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4" w:rsidRDefault="00DB6780">
      <w:r>
        <w:rPr>
          <w:noProof/>
          <w:lang w:eastAsia="hr-HR"/>
        </w:rPr>
        <w:drawing>
          <wp:inline distT="0" distB="0" distL="0" distR="0">
            <wp:extent cx="581891" cy="769886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14" cy="77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 – BARANJSKA ŽUPANIJA</w:t>
      </w: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</w:t>
      </w: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F54C45">
        <w:rPr>
          <w:rFonts w:ascii="Times New Roman" w:hAnsi="Times New Roman" w:cs="Times New Roman"/>
          <w:sz w:val="24"/>
          <w:szCs w:val="24"/>
        </w:rPr>
        <w:t xml:space="preserve"> 75515406575</w:t>
      </w:r>
    </w:p>
    <w:p w:rsidR="00DB6780" w:rsidRDefault="00F54C45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STJEPANA RADIČA 58</w:t>
      </w:r>
    </w:p>
    <w:p w:rsidR="00F54C45" w:rsidRDefault="00F54C45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31424 PUNITOVCI</w:t>
      </w: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</w:t>
      </w:r>
      <w:r w:rsidR="00F54C45">
        <w:rPr>
          <w:rFonts w:ascii="Times New Roman" w:hAnsi="Times New Roman" w:cs="Times New Roman"/>
          <w:sz w:val="24"/>
          <w:szCs w:val="24"/>
        </w:rPr>
        <w:t>IL: opcina@punitovci.hr</w:t>
      </w:r>
    </w:p>
    <w:p w:rsidR="00F54C45" w:rsidRDefault="00F54C45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VODIČ ZA GRAĐANE</w:t>
      </w:r>
    </w:p>
    <w:p w:rsidR="00DB6780" w:rsidRDefault="00DB6780" w:rsidP="00DB6780">
      <w:pPr>
        <w:pStyle w:val="Bezproreda"/>
        <w:jc w:val="center"/>
        <w:rPr>
          <w:rFonts w:ascii="Times New Roman" w:hAnsi="Times New Roman" w:cs="Times New Roman"/>
          <w:sz w:val="56"/>
          <w:szCs w:val="56"/>
        </w:rPr>
      </w:pPr>
    </w:p>
    <w:p w:rsidR="00DB6780" w:rsidRDefault="00DB6780" w:rsidP="00DB6780">
      <w:pPr>
        <w:pStyle w:val="Bezproreda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UZ PRORAČUN OPĆINE PUNITOVCI 2022. GODINE I PROJEKCIJE</w:t>
      </w:r>
    </w:p>
    <w:p w:rsidR="00DB6780" w:rsidRDefault="00DB6780" w:rsidP="00DB6780">
      <w:pPr>
        <w:pStyle w:val="Bezproreda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2023. I 2024. GODINE</w:t>
      </w:r>
    </w:p>
    <w:p w:rsidR="00CE6218" w:rsidRDefault="00CE6218" w:rsidP="00DB6780">
      <w:pPr>
        <w:pStyle w:val="Bezproreda"/>
        <w:jc w:val="center"/>
        <w:rPr>
          <w:rFonts w:ascii="Times New Roman" w:hAnsi="Times New Roman" w:cs="Times New Roman"/>
          <w:sz w:val="48"/>
          <w:szCs w:val="48"/>
        </w:rPr>
      </w:pPr>
    </w:p>
    <w:p w:rsidR="00CE6218" w:rsidRDefault="00CE6218" w:rsidP="00DB6780">
      <w:pPr>
        <w:pStyle w:val="Bezproreda"/>
        <w:jc w:val="center"/>
        <w:rPr>
          <w:rFonts w:ascii="Times New Roman" w:hAnsi="Times New Roman" w:cs="Times New Roman"/>
          <w:sz w:val="48"/>
          <w:szCs w:val="48"/>
        </w:rPr>
      </w:pPr>
    </w:p>
    <w:p w:rsidR="00CE6218" w:rsidRDefault="00CE6218" w:rsidP="00DB6780">
      <w:pPr>
        <w:pStyle w:val="Bezproreda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hr-HR"/>
        </w:rPr>
        <w:drawing>
          <wp:inline distT="0" distB="0" distL="0" distR="0">
            <wp:extent cx="5760720" cy="1815465"/>
            <wp:effectExtent l="0" t="0" r="0" b="0"/>
            <wp:docPr id="3" name="Slika 3" descr="Slika na kojoj se prikazuje tekst, tr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trava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780" w:rsidRDefault="00DB678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F32776" w:rsidRDefault="00F32776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2776" w:rsidRDefault="00F32776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2776" w:rsidRDefault="00F32776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2776" w:rsidRDefault="00F32776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2776" w:rsidRDefault="00F32776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Poštovane sugrađanke i sugrađani,</w:t>
      </w: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981D6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 financiranje iz općinskog proračuna bilo što transparentnije, pripremili smo vodič za građane „Proračun 2022. godine i projekcije proračuna 2023. i 2024. godine“. Želimo Vam što više približiti točne informacije na što se planiraju utrošiti sredstva iz proračuna.</w:t>
      </w:r>
    </w:p>
    <w:p w:rsidR="003D7444" w:rsidRDefault="00981D67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dokumentu koji je ujedno i najvažniji dokument jedne općine, smo na što jednostavniji način prikazali najvažnije prihode i primitke, te rashode i izdatke Općine Punitovci. Kroz vodič ćemo Vam prikazati koji su projekti u planu, a koji su od velike važnosti za našu Općinu. Posebno smo vodili računa o standardu života u Općini Punitovci</w:t>
      </w:r>
      <w:r w:rsidR="003D7444">
        <w:rPr>
          <w:rFonts w:ascii="Times New Roman" w:hAnsi="Times New Roman" w:cs="Times New Roman"/>
          <w:sz w:val="24"/>
          <w:szCs w:val="24"/>
        </w:rPr>
        <w:t xml:space="preserve">, osobito u segmentu predškolskog i školskog obrazovanja, </w:t>
      </w:r>
      <w:r w:rsidR="009C1C13">
        <w:rPr>
          <w:rFonts w:ascii="Times New Roman" w:hAnsi="Times New Roman" w:cs="Times New Roman"/>
          <w:sz w:val="24"/>
          <w:szCs w:val="24"/>
        </w:rPr>
        <w:t>p</w:t>
      </w:r>
      <w:r w:rsidR="003D7444">
        <w:rPr>
          <w:rFonts w:ascii="Times New Roman" w:hAnsi="Times New Roman" w:cs="Times New Roman"/>
          <w:sz w:val="24"/>
          <w:szCs w:val="24"/>
        </w:rPr>
        <w:t>omoć starijim i nemoćnim osobama kroz projekt „Širenje mreže“</w:t>
      </w:r>
      <w:r w:rsidR="009C1C13">
        <w:rPr>
          <w:rFonts w:ascii="Times New Roman" w:hAnsi="Times New Roman" w:cs="Times New Roman"/>
          <w:sz w:val="24"/>
          <w:szCs w:val="24"/>
        </w:rPr>
        <w:t>, ali osim toga zadržali smo visoki standard uređenja naše Općine (nerazvrstane ceste, javna rasvjeta, dječja igrališta, društveni domovi, pješačko-biciklističke staze i drugo).</w:t>
      </w:r>
    </w:p>
    <w:p w:rsidR="009C1C13" w:rsidRDefault="009C1C13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bismo potakli obrazovanje mladih ljudi i olakšali roditeljima školovanje, sufinanciramo: udžbenike, stipendije i školarine, sufinanciranje cijene prijevoza učenika, sufinanciranje školske kuhinje. Za nešto mlađe u 2022. godini osnovan je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>, u Općini Punitovci, koji je ujedno i naš proračunski korisnik, kako bismo olakšali roditeljima financiranje cijene vrtića ili jaslica, svim roditeljima s područja Općine</w:t>
      </w:r>
      <w:r w:rsidR="00F32776">
        <w:rPr>
          <w:rFonts w:ascii="Times New Roman" w:hAnsi="Times New Roman" w:cs="Times New Roman"/>
          <w:sz w:val="24"/>
          <w:szCs w:val="24"/>
        </w:rPr>
        <w:t xml:space="preserve">, Općina sufinancira cijenu vrtiću/jaslica. Cilj nam je da što više mladih ljudi, obitelji ostane u Općini, samim time Općina subvencionira stambene kredite mladih s područja Općine. </w:t>
      </w:r>
    </w:p>
    <w:p w:rsidR="00F32776" w:rsidRDefault="00F32776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Nadam se da ćemo i dalje surađivati i stvarati našu novu bolju zajedničku budućnost, jer te potencijale možemo razviti samo zajedničkim radom, zbog toga nam je važna vaša povratna informacija kako bi općina mogla ispuniti potrebe svojih stanovnika.</w:t>
      </w:r>
    </w:p>
    <w:p w:rsidR="00F32776" w:rsidRDefault="00F32776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F32776" w:rsidRDefault="00F32776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F32776" w:rsidRDefault="00F32776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Općinska načelnica</w:t>
      </w:r>
    </w:p>
    <w:p w:rsidR="00F32776" w:rsidRDefault="00F32776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C51CE5" w:rsidRDefault="00F32776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Jasna Matković</w:t>
      </w:r>
    </w:p>
    <w:p w:rsidR="00C51CE5" w:rsidRDefault="00C51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776" w:rsidRDefault="00C51CE5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ŠTO SE MOŽE SAZNATI IZ PRORAČUNA?</w:t>
      </w:r>
    </w:p>
    <w:p w:rsidR="00C51CE5" w:rsidRDefault="00C51CE5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C51CE5" w:rsidRDefault="00C51CE5" w:rsidP="00C51CE5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i koliki prihodi Općine Punitovci?</w:t>
      </w:r>
    </w:p>
    <w:p w:rsidR="00C51CE5" w:rsidRDefault="00C51CE5" w:rsidP="00C51CE5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Koliki su ukupni rashodi Općine?</w:t>
      </w:r>
    </w:p>
    <w:p w:rsidR="00C51CE5" w:rsidRDefault="00C51CE5" w:rsidP="00C51CE5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sve Općina može financirati?</w:t>
      </w:r>
    </w:p>
    <w:p w:rsidR="00C51CE5" w:rsidRDefault="00C51CE5" w:rsidP="00C51CE5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troši na funkcioniranje Općine?</w:t>
      </w:r>
    </w:p>
    <w:p w:rsidR="00C51CE5" w:rsidRDefault="00C51CE5" w:rsidP="00C51CE5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novca troši na kulturu, udruge, sport, predškolski i školski odgoj?</w:t>
      </w:r>
    </w:p>
    <w:p w:rsidR="00C51CE5" w:rsidRDefault="00C51CE5" w:rsidP="00C51CE5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ulaže u komunalnu infrastrukturu?</w:t>
      </w:r>
    </w:p>
    <w:p w:rsidR="00C51CE5" w:rsidRDefault="00C51CE5" w:rsidP="00C51CE5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ulaže u izgradnju komunalne infrastrukture?</w:t>
      </w:r>
    </w:p>
    <w:p w:rsidR="00C51CE5" w:rsidRDefault="00C51CE5" w:rsidP="00C51C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1CE5" w:rsidRDefault="00C51CE5" w:rsidP="00C51C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273685</wp:posOffset>
            </wp:positionV>
            <wp:extent cx="4602480" cy="2301240"/>
            <wp:effectExtent l="0" t="0" r="7620" b="381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C13" w:rsidRDefault="009C1C13" w:rsidP="003D744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DB6780" w:rsidRDefault="00DB6780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07E2F" w:rsidRDefault="0060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6780" w:rsidRDefault="00694A0C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ŠTO JE PRORAČUN?</w:t>
      </w:r>
    </w:p>
    <w:p w:rsidR="00694A0C" w:rsidRDefault="00694A0C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4A0C" w:rsidRDefault="00694A0C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je akt kojim se procjenjuju prihodi i primici, te rashodi i izdaci jedinice lokalne područne (regionalne) samouprave. Proračun Općine se donosi za proračunsku godini i sadrži projekcije prihoda i primitaka i rashoda.</w:t>
      </w:r>
    </w:p>
    <w:p w:rsidR="00694A0C" w:rsidRDefault="00694A0C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Propisi kojima se reguliraju sva pitanja vezana za proračun jesu Zakon o proračunu „Narodne Novine“ broj: 87/08, 136/12 i 15/15.</w:t>
      </w:r>
    </w:p>
    <w:p w:rsidR="00694A0C" w:rsidRDefault="00694A0C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4A0C" w:rsidRDefault="00694A0C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PREDLAŽE, A TKO DONOSI PRORAČUN?</w:t>
      </w:r>
    </w:p>
    <w:p w:rsidR="00694A0C" w:rsidRDefault="00694A0C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4A0C" w:rsidRDefault="00694A0C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predlaže Načelnik, a donosi ga </w:t>
      </w:r>
      <w:r w:rsidR="002F0869">
        <w:rPr>
          <w:rFonts w:ascii="Times New Roman" w:hAnsi="Times New Roman" w:cs="Times New Roman"/>
          <w:sz w:val="24"/>
          <w:szCs w:val="24"/>
        </w:rPr>
        <w:t xml:space="preserve">Općinsko vijeće Općine Punitovci. Proračun se mora donijeti najkasnije do konca tekuće godine za iduću godinu. </w:t>
      </w:r>
    </w:p>
    <w:p w:rsidR="002F0869" w:rsidRDefault="002F0869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0869" w:rsidRDefault="002F0869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UKOLIKO SE PRORAČUN NE DONESE U ROKU?</w:t>
      </w:r>
    </w:p>
    <w:p w:rsidR="002F0869" w:rsidRDefault="002F0869" w:rsidP="00DB67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0869" w:rsidRDefault="002F0869" w:rsidP="002F08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Privremeno financiranje</w:t>
      </w:r>
    </w:p>
    <w:p w:rsidR="002F0869" w:rsidRDefault="002F0869" w:rsidP="002F08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Raspuštanje Općinskog vijeća</w:t>
      </w:r>
    </w:p>
    <w:p w:rsidR="002F0869" w:rsidRDefault="002F0869" w:rsidP="002F086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Prijevremeni izbori za Općinsko vijeće</w:t>
      </w:r>
    </w:p>
    <w:p w:rsidR="002F0869" w:rsidRDefault="002F0869" w:rsidP="002F08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0869" w:rsidRDefault="002F0869" w:rsidP="002F08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MOŽE LI SE PRORAČUN MIJENJATI?</w:t>
      </w:r>
    </w:p>
    <w:p w:rsidR="002F0869" w:rsidRDefault="002F0869" w:rsidP="002F08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0869" w:rsidRDefault="002F0869" w:rsidP="002F08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se može mijenjati, tijekom proračunske godine, a procedura izmjene proračuna, što se još naziva i Rebalans jednaka je proceduri donošenja proračuna.</w:t>
      </w:r>
    </w:p>
    <w:p w:rsidR="002F0869" w:rsidRDefault="002F0869" w:rsidP="002F08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0869" w:rsidRDefault="002F0869" w:rsidP="002F086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SE SASTOJI PRORAČUN?</w:t>
      </w:r>
    </w:p>
    <w:p w:rsidR="002F0869" w:rsidRDefault="002F0869" w:rsidP="002F086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F0869" w:rsidRDefault="002F0869" w:rsidP="002F08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– Račun prihoda i rashoda i Račun financiranja</w:t>
      </w:r>
    </w:p>
    <w:p w:rsidR="002F0869" w:rsidRDefault="002F0869" w:rsidP="002F08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EA06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67B">
        <w:rPr>
          <w:rFonts w:ascii="Times New Roman" w:hAnsi="Times New Roman" w:cs="Times New Roman"/>
          <w:sz w:val="24"/>
          <w:szCs w:val="24"/>
        </w:rPr>
        <w:t>sastoji se od plana rashoda i izdataka iskazanih po Razdjelima razini programa i aktivnosti</w:t>
      </w:r>
    </w:p>
    <w:p w:rsidR="00EA067B" w:rsidRDefault="00EA067B" w:rsidP="002F086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RAZVOJNIH PROGRAMA- prikaz proračuna s ciljevima kroz rezultate</w:t>
      </w:r>
    </w:p>
    <w:p w:rsidR="00EA067B" w:rsidRDefault="00EA067B" w:rsidP="00EA06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067B" w:rsidRDefault="00EA067B" w:rsidP="0023666A">
      <w:pPr>
        <w:pStyle w:val="Bezprored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od važnih načela proračuna je da isti mora biti URAVNOTEŽEN!</w:t>
      </w:r>
    </w:p>
    <w:p w:rsidR="00EA067B" w:rsidRDefault="00EA067B" w:rsidP="00EA06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666A" w:rsidRDefault="0023666A" w:rsidP="0023666A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visina planiranih prihoda mora biti jednaka ukupnoj visini planiranih rashoda.</w:t>
      </w:r>
    </w:p>
    <w:p w:rsidR="0023666A" w:rsidRDefault="0023666A" w:rsidP="00EA06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666A" w:rsidRDefault="0023666A" w:rsidP="0023666A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Određeni rashodi mogu se financirati isključivo iz određenih prihoda – namjenski prihodi.</w:t>
      </w:r>
    </w:p>
    <w:p w:rsidR="002B5C60" w:rsidRDefault="002B5C60" w:rsidP="002B5C6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733D1" w:rsidRDefault="001733D1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5C60" w:rsidRDefault="002B5C60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NAČELA PRORAČUNA</w:t>
      </w:r>
      <w:r w:rsidR="00F54C45">
        <w:rPr>
          <w:rFonts w:ascii="Times New Roman" w:hAnsi="Times New Roman" w:cs="Times New Roman"/>
          <w:sz w:val="24"/>
          <w:szCs w:val="24"/>
        </w:rPr>
        <w:t>?</w:t>
      </w:r>
    </w:p>
    <w:p w:rsidR="002B5C60" w:rsidRDefault="002B5C60" w:rsidP="002B5C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B5C60" w:rsidRDefault="002B5C60" w:rsidP="002B5C60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načela proračuna kojih se trebaju pridržavati svi koji se bave proračunom:</w:t>
      </w:r>
    </w:p>
    <w:p w:rsidR="002B5C60" w:rsidRDefault="002B5C60" w:rsidP="002B5C60">
      <w:pPr>
        <w:pStyle w:val="Bezprored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Načelo uravnoteženosti - znački da prihodi trebaju biti jednaki rashodima, te da se smije koristiti samo onoliko sredstava koliko ih se može prikupiti</w:t>
      </w:r>
    </w:p>
    <w:p w:rsidR="002B5C60" w:rsidRDefault="002B5C60" w:rsidP="002B5C60">
      <w:pPr>
        <w:pStyle w:val="Bezprored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Načelo jedne godine – proračun se donosi za jednu godinu za koju se planiraju prihodi i rashodi, a osim toga potrebno je planirati i sredstva za pokriće obveza preuzetih u prethodnim godinama</w:t>
      </w:r>
    </w:p>
    <w:p w:rsidR="002B5C60" w:rsidRDefault="002B5C60" w:rsidP="002B5C60">
      <w:pPr>
        <w:pStyle w:val="Bezprored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Načelo jedinstva i točnosti – znači da se svi prihodi i rashodi proračunskih i izvanproračunskih korisnika moraju prikazivati po bruto načelu, svi njihovi rashodi se moraju iskazivati po funkcijama i programima u visini utvrđenoj proračunom</w:t>
      </w:r>
    </w:p>
    <w:p w:rsidR="002B5C60" w:rsidRDefault="002B5C60" w:rsidP="002B5C60">
      <w:pPr>
        <w:pStyle w:val="Bezprored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Načelo univerzalnosti – svi prihodi i primici služe za podmirivanje svih rashoda i izdataka, osim ako zakonom i odlukama nije drugačije propisano</w:t>
      </w:r>
    </w:p>
    <w:p w:rsidR="002B5C60" w:rsidRDefault="002B5C60" w:rsidP="002B5C60">
      <w:pPr>
        <w:pStyle w:val="Bezproreda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Načelo specifikacije – svi prihodi trebaju biti raspoređeni po ekonomskoj klasifikaciji</w:t>
      </w:r>
      <w:r w:rsidR="00F54C45">
        <w:rPr>
          <w:rFonts w:ascii="Times New Roman" w:hAnsi="Times New Roman" w:cs="Times New Roman"/>
          <w:sz w:val="24"/>
          <w:szCs w:val="24"/>
        </w:rPr>
        <w:t xml:space="preserve"> i iskazani prema izvorima, a rashodi prema proračunskim klasifikacijama i uravnoteženi s prihodima. </w:t>
      </w:r>
    </w:p>
    <w:p w:rsidR="0019517C" w:rsidRDefault="0019517C" w:rsidP="0019517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9517C" w:rsidRDefault="0019517C" w:rsidP="001951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OPĆINA MOŽE ZADUŽIVATI?</w:t>
      </w:r>
    </w:p>
    <w:p w:rsidR="0019517C" w:rsidRDefault="0019517C" w:rsidP="001951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517C" w:rsidRDefault="0019517C" w:rsidP="0019517C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se može dugoročno zaduživati </w:t>
      </w:r>
    </w:p>
    <w:p w:rsidR="0019517C" w:rsidRDefault="0019517C" w:rsidP="0019517C">
      <w:pPr>
        <w:pStyle w:val="Bezprored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Isključivo za kapitalne investicije</w:t>
      </w:r>
    </w:p>
    <w:p w:rsidR="0019517C" w:rsidRDefault="0019517C" w:rsidP="0019517C">
      <w:pPr>
        <w:pStyle w:val="Bezprored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Potrebna je prethodna suglasnost Općinskog vijeća</w:t>
      </w:r>
    </w:p>
    <w:p w:rsidR="0019517C" w:rsidRDefault="0019517C" w:rsidP="0019517C">
      <w:pPr>
        <w:pStyle w:val="Bezprored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Investicija mora biti planirana u Proračunu</w:t>
      </w:r>
    </w:p>
    <w:p w:rsidR="0019517C" w:rsidRDefault="0019517C" w:rsidP="0019517C">
      <w:pPr>
        <w:pStyle w:val="Bezprored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Vlade Republike Hrvatske</w:t>
      </w:r>
    </w:p>
    <w:p w:rsidR="0019517C" w:rsidRDefault="0019517C" w:rsidP="0019517C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opseg zaduženja (godišnja obveza anuiteta po zaduženju Općine kao i danim anuitetima po danim jamstvima i suglasnost (trgovačkim društvima i ustanovama Općine) ne smije prelaziti 20% prihoda proračuna (bez prihoda od domaćih i stranih pomoći, donacija, sufinanciranja građana)</w:t>
      </w:r>
    </w:p>
    <w:p w:rsidR="0019517C" w:rsidRDefault="0019517C" w:rsidP="0019517C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19517C" w:rsidRDefault="0019517C" w:rsidP="0019517C">
      <w:pPr>
        <w:pStyle w:val="Bezprored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se može kratkoročno zaduživati</w:t>
      </w:r>
    </w:p>
    <w:p w:rsidR="0019517C" w:rsidRDefault="0019517C" w:rsidP="0019517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19517C" w:rsidRDefault="0019517C" w:rsidP="0019517C">
      <w:pPr>
        <w:pStyle w:val="Bezprored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posebnih suglasnosti </w:t>
      </w:r>
    </w:p>
    <w:p w:rsidR="0019517C" w:rsidRDefault="0019517C" w:rsidP="0019517C">
      <w:pPr>
        <w:pStyle w:val="Bezprored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Pokriće nelikvidnosti </w:t>
      </w:r>
    </w:p>
    <w:p w:rsidR="0019517C" w:rsidRDefault="0019517C" w:rsidP="0019517C">
      <w:pPr>
        <w:pStyle w:val="Bezprored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 jedne godine</w:t>
      </w:r>
    </w:p>
    <w:p w:rsidR="0019517C" w:rsidRDefault="0019517C" w:rsidP="001951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79FB" w:rsidRDefault="00B779FB" w:rsidP="00B779F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779FB" w:rsidRDefault="00B779FB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79FB" w:rsidRDefault="00B779FB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SAZNATI VIŠE O PRORAČUNU I DRUGIM AKTIMA OPĆINE?</w:t>
      </w:r>
    </w:p>
    <w:p w:rsidR="00B779FB" w:rsidRDefault="00B779FB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79FB" w:rsidRDefault="00B779FB" w:rsidP="00B779F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službenom glasniku Općine Punitovci</w:t>
      </w:r>
    </w:p>
    <w:p w:rsidR="00B779FB" w:rsidRDefault="00B779FB" w:rsidP="00B779F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web stranicama Općine Punitovci: </w:t>
      </w:r>
      <w:hyperlink r:id="rId10" w:history="1">
        <w:r w:rsidRPr="002B333E">
          <w:rPr>
            <w:rStyle w:val="Hiperveza"/>
            <w:rFonts w:ascii="Times New Roman" w:hAnsi="Times New Roman" w:cs="Times New Roman"/>
            <w:sz w:val="24"/>
            <w:szCs w:val="24"/>
          </w:rPr>
          <w:t>https://www.punitovci.hr/</w:t>
        </w:r>
      </w:hyperlink>
    </w:p>
    <w:p w:rsidR="00B779FB" w:rsidRDefault="00B779FB" w:rsidP="00B779FB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Jedinstvenom upravnom odjelu Općine Punitovci.</w:t>
      </w:r>
    </w:p>
    <w:p w:rsidR="0023666A" w:rsidRDefault="0023666A" w:rsidP="0023666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3666A" w:rsidRDefault="0023666A" w:rsidP="002366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517C" w:rsidRDefault="00236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66A" w:rsidRDefault="0023666A" w:rsidP="0023666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POSLOVANJA</w:t>
      </w:r>
    </w:p>
    <w:p w:rsidR="0023666A" w:rsidRDefault="0023666A" w:rsidP="002366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3666A" w:rsidRDefault="0023666A" w:rsidP="0023666A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poreza (porez i prirez na dohodak, </w:t>
      </w:r>
      <w:r w:rsidR="00B64EC7">
        <w:rPr>
          <w:rFonts w:ascii="Times New Roman" w:hAnsi="Times New Roman" w:cs="Times New Roman"/>
          <w:sz w:val="24"/>
          <w:szCs w:val="24"/>
        </w:rPr>
        <w:t>porez na promet nekretnina, porez na tvrtku odnosno naziv tvrtke, porez na potrošnju alkoholnih i bezalkoholnih pića)</w:t>
      </w:r>
    </w:p>
    <w:p w:rsidR="00B64EC7" w:rsidRDefault="00B64EC7" w:rsidP="00B64E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4EC7" w:rsidRDefault="00B64EC7" w:rsidP="00B64EC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nefinancijske imovine ( naknade za koncesije, naknade za nezakonito izgrađene zgrade, prihodi od zakupa poljoprivrednog zemljišta)</w:t>
      </w:r>
    </w:p>
    <w:p w:rsidR="00B64EC7" w:rsidRDefault="00B64EC7" w:rsidP="00B64EC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64EC7" w:rsidRDefault="00B64EC7" w:rsidP="00B64EC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upravnih i administrativnih pristojbi ( prihodi od prodaje državnih biljega, ostali nespomenuti prihodi – prihodi za uporabu javnih površina)</w:t>
      </w:r>
    </w:p>
    <w:p w:rsidR="00B64EC7" w:rsidRDefault="00B64EC7" w:rsidP="00B64EC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64EC7" w:rsidRDefault="00B64EC7" w:rsidP="00B64EC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spomeničke rente</w:t>
      </w:r>
    </w:p>
    <w:p w:rsidR="00B64EC7" w:rsidRDefault="00B64EC7" w:rsidP="00B64EC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64EC7" w:rsidRDefault="00B64EC7" w:rsidP="00B64EC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Komunalni doprinosi</w:t>
      </w:r>
    </w:p>
    <w:p w:rsidR="00B64EC7" w:rsidRDefault="00B64EC7" w:rsidP="00B64EC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64EC7" w:rsidRDefault="00B64EC7" w:rsidP="00B64EC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 naknade</w:t>
      </w:r>
    </w:p>
    <w:p w:rsidR="00B64EC7" w:rsidRDefault="00B64EC7" w:rsidP="00B64EC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64EC7" w:rsidRDefault="00B64EC7" w:rsidP="00B64EC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vodnog doprinosa</w:t>
      </w:r>
    </w:p>
    <w:p w:rsidR="00B64EC7" w:rsidRDefault="00B64EC7" w:rsidP="00B64EC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64EC7" w:rsidRDefault="00B64EC7" w:rsidP="00B64EC7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pomoći iz državnog i županijskog proračuna</w:t>
      </w:r>
    </w:p>
    <w:p w:rsidR="00B779FB" w:rsidRDefault="00B779FB" w:rsidP="00B779F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779FB" w:rsidRDefault="00B779FB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79FB" w:rsidRDefault="00B779FB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PRIHODA 2022. GODINE KROZ TABLICU:</w:t>
      </w:r>
    </w:p>
    <w:p w:rsidR="00B779FB" w:rsidRDefault="00B779FB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/>
      </w:tblPr>
      <w:tblGrid>
        <w:gridCol w:w="4644"/>
        <w:gridCol w:w="4644"/>
      </w:tblGrid>
      <w:tr w:rsidR="00B779FB" w:rsidTr="00BA16D6">
        <w:trPr>
          <w:trHeight w:val="516"/>
        </w:trPr>
        <w:tc>
          <w:tcPr>
            <w:tcW w:w="2500" w:type="pct"/>
          </w:tcPr>
          <w:p w:rsidR="00B779FB" w:rsidRDefault="00B779FB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PRORAČUNA 2022.</w:t>
            </w:r>
          </w:p>
        </w:tc>
        <w:tc>
          <w:tcPr>
            <w:tcW w:w="2500" w:type="pct"/>
          </w:tcPr>
          <w:p w:rsidR="00B779FB" w:rsidRDefault="00B779FB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2022.</w:t>
            </w:r>
          </w:p>
        </w:tc>
      </w:tr>
      <w:tr w:rsidR="00B779FB" w:rsidTr="00BA16D6">
        <w:trPr>
          <w:trHeight w:val="541"/>
        </w:trPr>
        <w:tc>
          <w:tcPr>
            <w:tcW w:w="2500" w:type="pct"/>
          </w:tcPr>
          <w:p w:rsidR="00B779FB" w:rsidRPr="00672A16" w:rsidRDefault="00B779FB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Prihodi poslovanja </w:t>
            </w:r>
          </w:p>
        </w:tc>
        <w:tc>
          <w:tcPr>
            <w:tcW w:w="2500" w:type="pct"/>
          </w:tcPr>
          <w:p w:rsidR="00B779FB" w:rsidRPr="00672A16" w:rsidRDefault="00B779FB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13.973.800,00</w:t>
            </w:r>
          </w:p>
        </w:tc>
      </w:tr>
      <w:tr w:rsidR="00B779FB" w:rsidTr="00BA16D6">
        <w:trPr>
          <w:trHeight w:val="516"/>
        </w:trPr>
        <w:tc>
          <w:tcPr>
            <w:tcW w:w="2500" w:type="pct"/>
          </w:tcPr>
          <w:p w:rsidR="00B779FB" w:rsidRDefault="00B779FB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61Prihodi od poreza</w:t>
            </w:r>
          </w:p>
        </w:tc>
        <w:tc>
          <w:tcPr>
            <w:tcW w:w="2500" w:type="pct"/>
          </w:tcPr>
          <w:p w:rsidR="00B779FB" w:rsidRDefault="00B779FB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2.595.800,00</w:t>
            </w:r>
          </w:p>
        </w:tc>
      </w:tr>
      <w:tr w:rsidR="00B779FB" w:rsidTr="00BA16D6">
        <w:trPr>
          <w:trHeight w:val="541"/>
        </w:trPr>
        <w:tc>
          <w:tcPr>
            <w:tcW w:w="2500" w:type="pct"/>
          </w:tcPr>
          <w:p w:rsidR="00B779FB" w:rsidRDefault="00B779FB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Pomoći iz inozemstva i od subjekata unutar općeg proračuna </w:t>
            </w:r>
          </w:p>
        </w:tc>
        <w:tc>
          <w:tcPr>
            <w:tcW w:w="2500" w:type="pct"/>
          </w:tcPr>
          <w:p w:rsidR="00B779FB" w:rsidRDefault="00B779FB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9.747.000,00</w:t>
            </w:r>
          </w:p>
        </w:tc>
      </w:tr>
      <w:tr w:rsidR="00B779FB" w:rsidTr="00BA16D6">
        <w:trPr>
          <w:trHeight w:val="516"/>
        </w:trPr>
        <w:tc>
          <w:tcPr>
            <w:tcW w:w="2500" w:type="pct"/>
          </w:tcPr>
          <w:p w:rsidR="00B779FB" w:rsidRDefault="00B779FB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500" w:type="pct"/>
          </w:tcPr>
          <w:p w:rsidR="00B779FB" w:rsidRDefault="00B779FB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716.000,00</w:t>
            </w:r>
          </w:p>
        </w:tc>
      </w:tr>
      <w:tr w:rsidR="00B779FB" w:rsidTr="00BA16D6">
        <w:trPr>
          <w:trHeight w:val="541"/>
        </w:trPr>
        <w:tc>
          <w:tcPr>
            <w:tcW w:w="2500" w:type="pct"/>
          </w:tcPr>
          <w:p w:rsidR="00B779FB" w:rsidRDefault="00B779FB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500" w:type="pct"/>
          </w:tcPr>
          <w:p w:rsidR="00B779FB" w:rsidRDefault="00B779FB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915.000,00</w:t>
            </w:r>
          </w:p>
        </w:tc>
      </w:tr>
      <w:tr w:rsidR="00B779FB" w:rsidTr="00BA16D6">
        <w:trPr>
          <w:trHeight w:val="516"/>
        </w:trPr>
        <w:tc>
          <w:tcPr>
            <w:tcW w:w="2500" w:type="pct"/>
          </w:tcPr>
          <w:p w:rsidR="00B779FB" w:rsidRPr="001C6959" w:rsidRDefault="00B779FB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2500" w:type="pct"/>
          </w:tcPr>
          <w:p w:rsidR="00B779FB" w:rsidRPr="001C695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="00B77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B779FB" w:rsidTr="00BA16D6">
        <w:trPr>
          <w:trHeight w:val="516"/>
        </w:trPr>
        <w:tc>
          <w:tcPr>
            <w:tcW w:w="2500" w:type="pct"/>
          </w:tcPr>
          <w:p w:rsidR="00B779FB" w:rsidRDefault="00B779FB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Prihodi od prodaje materijalne imovine – prirodnih bogatstava</w:t>
            </w:r>
          </w:p>
        </w:tc>
        <w:tc>
          <w:tcPr>
            <w:tcW w:w="2500" w:type="pct"/>
          </w:tcPr>
          <w:p w:rsidR="00B779FB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B779FB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B779FB" w:rsidTr="00BA16D6">
        <w:trPr>
          <w:trHeight w:val="516"/>
        </w:trPr>
        <w:tc>
          <w:tcPr>
            <w:tcW w:w="2500" w:type="pct"/>
          </w:tcPr>
          <w:p w:rsidR="00B779FB" w:rsidRPr="001C6959" w:rsidRDefault="00B779FB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6+7</w:t>
            </w:r>
          </w:p>
        </w:tc>
        <w:tc>
          <w:tcPr>
            <w:tcW w:w="2500" w:type="pct"/>
          </w:tcPr>
          <w:p w:rsidR="00B779FB" w:rsidRPr="001C695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14.473.800,00</w:t>
            </w:r>
          </w:p>
        </w:tc>
      </w:tr>
    </w:tbl>
    <w:p w:rsidR="00B779FB" w:rsidRDefault="00B779FB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779FB" w:rsidRDefault="00B779FB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1369" w:rsidRDefault="004F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1369" w:rsidRDefault="004F1369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PRIKAZ PROJEKCIJE PRORAČUNA 2023. I 2024. GODINE KROZ TABLICU:</w:t>
      </w:r>
    </w:p>
    <w:p w:rsidR="004F1369" w:rsidRDefault="004F1369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/>
      </w:tblPr>
      <w:tblGrid>
        <w:gridCol w:w="3096"/>
        <w:gridCol w:w="3097"/>
        <w:gridCol w:w="3095"/>
      </w:tblGrid>
      <w:tr w:rsidR="004F1369" w:rsidTr="00BA16D6">
        <w:trPr>
          <w:trHeight w:val="594"/>
        </w:trPr>
        <w:tc>
          <w:tcPr>
            <w:tcW w:w="1667" w:type="pct"/>
          </w:tcPr>
          <w:p w:rsidR="004F1369" w:rsidRDefault="004F1369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PROJEKCIJE PRORAČUNA </w:t>
            </w:r>
          </w:p>
        </w:tc>
        <w:tc>
          <w:tcPr>
            <w:tcW w:w="1667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PRORAČUNA 2023.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PRORAČUNA 2024.</w:t>
            </w:r>
          </w:p>
        </w:tc>
      </w:tr>
      <w:tr w:rsidR="004F1369" w:rsidTr="00BA16D6">
        <w:trPr>
          <w:trHeight w:val="622"/>
        </w:trPr>
        <w:tc>
          <w:tcPr>
            <w:tcW w:w="1667" w:type="pct"/>
          </w:tcPr>
          <w:p w:rsidR="004F1369" w:rsidRPr="00672A16" w:rsidRDefault="004F1369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Prihodi poslovanja </w:t>
            </w:r>
          </w:p>
        </w:tc>
        <w:tc>
          <w:tcPr>
            <w:tcW w:w="1667" w:type="pct"/>
          </w:tcPr>
          <w:p w:rsidR="004F1369" w:rsidRPr="00672A16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11.207.450,00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11.928.000,00</w:t>
            </w:r>
          </w:p>
        </w:tc>
      </w:tr>
      <w:tr w:rsidR="004F1369" w:rsidTr="00BA16D6">
        <w:trPr>
          <w:trHeight w:val="594"/>
        </w:trPr>
        <w:tc>
          <w:tcPr>
            <w:tcW w:w="1667" w:type="pct"/>
          </w:tcPr>
          <w:p w:rsidR="004F1369" w:rsidRDefault="004F1369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61Prihodi od poreza</w:t>
            </w:r>
          </w:p>
        </w:tc>
        <w:tc>
          <w:tcPr>
            <w:tcW w:w="1667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2.021.000,00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2.010.000,00</w:t>
            </w:r>
          </w:p>
        </w:tc>
      </w:tr>
      <w:tr w:rsidR="004F1369" w:rsidTr="00BA16D6">
        <w:trPr>
          <w:trHeight w:val="622"/>
        </w:trPr>
        <w:tc>
          <w:tcPr>
            <w:tcW w:w="1667" w:type="pct"/>
          </w:tcPr>
          <w:p w:rsidR="004F1369" w:rsidRDefault="004F1369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Pomoći iz inozemstva i od subjekata unutar općeg proračuna </w:t>
            </w:r>
          </w:p>
        </w:tc>
        <w:tc>
          <w:tcPr>
            <w:tcW w:w="1667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7.500.200,00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8.182.000,00</w:t>
            </w:r>
          </w:p>
        </w:tc>
      </w:tr>
      <w:tr w:rsidR="004F1369" w:rsidTr="00BA16D6">
        <w:trPr>
          <w:trHeight w:val="594"/>
        </w:trPr>
        <w:tc>
          <w:tcPr>
            <w:tcW w:w="1667" w:type="pct"/>
          </w:tcPr>
          <w:p w:rsidR="004F1369" w:rsidRDefault="004F1369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1667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749.000,00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771.000,00</w:t>
            </w:r>
          </w:p>
        </w:tc>
      </w:tr>
      <w:tr w:rsidR="004F1369" w:rsidTr="00BA16D6">
        <w:trPr>
          <w:trHeight w:val="622"/>
        </w:trPr>
        <w:tc>
          <w:tcPr>
            <w:tcW w:w="1667" w:type="pct"/>
          </w:tcPr>
          <w:p w:rsidR="004F1369" w:rsidRDefault="004F1369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1667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937.250,00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965.000,00</w:t>
            </w:r>
          </w:p>
        </w:tc>
      </w:tr>
      <w:tr w:rsidR="004F1369" w:rsidTr="00BA16D6">
        <w:trPr>
          <w:trHeight w:val="594"/>
        </w:trPr>
        <w:tc>
          <w:tcPr>
            <w:tcW w:w="1667" w:type="pct"/>
          </w:tcPr>
          <w:p w:rsidR="004F1369" w:rsidRPr="001C6959" w:rsidRDefault="004F1369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Prihodi od prodaje nefinancijske imovine</w:t>
            </w:r>
          </w:p>
        </w:tc>
        <w:tc>
          <w:tcPr>
            <w:tcW w:w="1667" w:type="pct"/>
          </w:tcPr>
          <w:p w:rsidR="004F1369" w:rsidRPr="001C695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525.000,00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550.000,00</w:t>
            </w:r>
          </w:p>
        </w:tc>
      </w:tr>
      <w:tr w:rsidR="004F1369" w:rsidTr="00BA16D6">
        <w:trPr>
          <w:trHeight w:val="594"/>
        </w:trPr>
        <w:tc>
          <w:tcPr>
            <w:tcW w:w="1667" w:type="pct"/>
          </w:tcPr>
          <w:p w:rsidR="004F1369" w:rsidRDefault="004F1369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Prihodi od prodaje materijalne imovine – prirodnih bogatstava</w:t>
            </w:r>
          </w:p>
        </w:tc>
        <w:tc>
          <w:tcPr>
            <w:tcW w:w="1667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525.000,00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550.000,00</w:t>
            </w:r>
          </w:p>
        </w:tc>
      </w:tr>
      <w:tr w:rsidR="004F1369" w:rsidTr="00BA16D6">
        <w:trPr>
          <w:trHeight w:val="594"/>
        </w:trPr>
        <w:tc>
          <w:tcPr>
            <w:tcW w:w="1667" w:type="pct"/>
          </w:tcPr>
          <w:p w:rsidR="004F1369" w:rsidRPr="001C6959" w:rsidRDefault="004F1369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6+7</w:t>
            </w:r>
          </w:p>
        </w:tc>
        <w:tc>
          <w:tcPr>
            <w:tcW w:w="1667" w:type="pct"/>
          </w:tcPr>
          <w:p w:rsidR="004F1369" w:rsidRPr="001C695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11.732.450,00</w:t>
            </w:r>
          </w:p>
        </w:tc>
        <w:tc>
          <w:tcPr>
            <w:tcW w:w="1666" w:type="pct"/>
          </w:tcPr>
          <w:p w:rsidR="004F1369" w:rsidRDefault="004F1369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12.478.000,00</w:t>
            </w:r>
          </w:p>
        </w:tc>
      </w:tr>
    </w:tbl>
    <w:p w:rsidR="000C3E88" w:rsidRDefault="004F1369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88" w:rsidRPr="000C3E88" w:rsidRDefault="000C3E88" w:rsidP="000C3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79FB" w:rsidRDefault="000C3E88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POSLOVANJA</w:t>
      </w:r>
    </w:p>
    <w:p w:rsidR="000C3E88" w:rsidRDefault="000C3E88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3E88" w:rsidRDefault="000C3E88" w:rsidP="000C3E8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( plaće za zaposlene, doprinosi za obvezno zdravstveno osiguranje, ostali rashodi za zaposlene)</w:t>
      </w:r>
    </w:p>
    <w:p w:rsidR="000C3E88" w:rsidRDefault="000C3E88" w:rsidP="000C3E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3E88" w:rsidRDefault="000C3E88" w:rsidP="000C3E8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( uredski materijal, literatura, materijal za održavanje, ostali materijal potreban za redovnu djelatnost, voda, plin, električna energija, motorni benzin i dizel gorivo, usluge telefona, elektronski mediji, odvoz smeća, slivna voda komunalne usluge, usluge odvjetnika)</w:t>
      </w:r>
    </w:p>
    <w:p w:rsidR="000C3E88" w:rsidRDefault="000C3E88" w:rsidP="000C3E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C3E88" w:rsidRDefault="000C3E88" w:rsidP="000C3E8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( kamate za primljene kredite od kreditnih institucija, bankarske usluge, ostali nespomenuti financijski rashodi</w:t>
      </w:r>
      <w:r w:rsidR="000B74A9">
        <w:rPr>
          <w:rFonts w:ascii="Times New Roman" w:hAnsi="Times New Roman" w:cs="Times New Roman"/>
          <w:sz w:val="24"/>
          <w:szCs w:val="24"/>
        </w:rPr>
        <w:t>)</w:t>
      </w:r>
    </w:p>
    <w:p w:rsidR="000B74A9" w:rsidRDefault="000B74A9" w:rsidP="000B74A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C3E8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građanima i kućanstvima iz proračuna ( pomoć obiteljima i kućanstvima, pomoć umirovljenicima, naknade za novorođenčad, udžbenici, stipendije i školarine, sufinanciranje prijevoza i školske kuhinje učenicima)</w:t>
      </w:r>
    </w:p>
    <w:p w:rsidR="000B74A9" w:rsidRDefault="000B74A9" w:rsidP="000B74A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C3E88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</w:t>
      </w:r>
    </w:p>
    <w:p w:rsidR="000B74A9" w:rsidRDefault="000B74A9" w:rsidP="000B74A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dokumentacija za nerazvrstane ceste</w:t>
      </w: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dokumentacija za pješačko – biciklističke staze</w:t>
      </w: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PROIZVEDENE DUGOTRAJNE IMOVINE</w:t>
      </w: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garaže</w:t>
      </w: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Sportski centar Bara</w:t>
      </w: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Asfaltiranje lokalnih cesta Josipovac</w:t>
      </w: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centra sela u Josipovcu</w:t>
      </w: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mreže javne rasvjete</w:t>
      </w: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Uređenje društvenih domova </w:t>
      </w: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vodoopskrbnog sustava ulica Josipa Radnika</w:t>
      </w:r>
    </w:p>
    <w:p w:rsidR="000B74A9" w:rsidRDefault="000B74A9" w:rsidP="000B74A9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Kanalizacijski sustav</w:t>
      </w: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810" w:rsidRDefault="00851810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PRIKAZ RASHODA PRORAČUNA 2022. GODINE KROZ TABLICU </w:t>
      </w:r>
    </w:p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/>
      </w:tblPr>
      <w:tblGrid>
        <w:gridCol w:w="4644"/>
        <w:gridCol w:w="4644"/>
      </w:tblGrid>
      <w:tr w:rsidR="00851810" w:rsidTr="00BA16D6">
        <w:trPr>
          <w:trHeight w:val="419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PRORAČUNA 2022.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2022.</w:t>
            </w:r>
          </w:p>
        </w:tc>
      </w:tr>
      <w:tr w:rsidR="00851810" w:rsidTr="00BA16D6">
        <w:trPr>
          <w:trHeight w:val="440"/>
        </w:trPr>
        <w:tc>
          <w:tcPr>
            <w:tcW w:w="2500" w:type="pct"/>
          </w:tcPr>
          <w:p w:rsidR="00851810" w:rsidRPr="004A0F38" w:rsidRDefault="00851810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Rashodi poslovanja </w:t>
            </w:r>
          </w:p>
        </w:tc>
        <w:tc>
          <w:tcPr>
            <w:tcW w:w="2500" w:type="pct"/>
          </w:tcPr>
          <w:p w:rsidR="00851810" w:rsidRPr="00B22DC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8.572.800,00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2.790.000,00</w:t>
            </w:r>
          </w:p>
        </w:tc>
      </w:tr>
      <w:tr w:rsidR="00851810" w:rsidTr="00BA16D6">
        <w:trPr>
          <w:trHeight w:val="440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2.866.000,00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121.800,00</w:t>
            </w:r>
          </w:p>
        </w:tc>
      </w:tr>
      <w:tr w:rsidR="00851810" w:rsidTr="00BA16D6">
        <w:trPr>
          <w:trHeight w:val="440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Subvencije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Naknade građanima i kućanstvima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645.000,00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1.270.000,00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Pr="00B22DC0" w:rsidRDefault="00851810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Rashodi za nabavu nefinancijske imovine </w:t>
            </w:r>
          </w:p>
        </w:tc>
        <w:tc>
          <w:tcPr>
            <w:tcW w:w="2500" w:type="pct"/>
          </w:tcPr>
          <w:p w:rsidR="00851810" w:rsidRPr="00B22DC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5.001.000,00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Rashodi za nabavu neproizvedene dugotrajne imovine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Rashodi za nabavu proizvedene dugotrajne imovine</w:t>
            </w:r>
          </w:p>
        </w:tc>
        <w:tc>
          <w:tcPr>
            <w:tcW w:w="2500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4.941.000,00</w:t>
            </w:r>
          </w:p>
        </w:tc>
      </w:tr>
      <w:tr w:rsidR="00851810" w:rsidTr="00BA16D6">
        <w:trPr>
          <w:trHeight w:val="419"/>
        </w:trPr>
        <w:tc>
          <w:tcPr>
            <w:tcW w:w="2500" w:type="pct"/>
          </w:tcPr>
          <w:p w:rsidR="00851810" w:rsidRPr="00672A16" w:rsidRDefault="00851810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RASHODI 3+4</w:t>
            </w:r>
          </w:p>
        </w:tc>
        <w:tc>
          <w:tcPr>
            <w:tcW w:w="2500" w:type="pct"/>
          </w:tcPr>
          <w:p w:rsidR="00851810" w:rsidRPr="00672A16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13.573.800,00</w:t>
            </w:r>
          </w:p>
        </w:tc>
      </w:tr>
    </w:tbl>
    <w:p w:rsidR="000B74A9" w:rsidRDefault="000B74A9" w:rsidP="000B74A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3E88" w:rsidRDefault="000C3E88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3E88" w:rsidRDefault="00851810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PROJEKCIJE RASHODA PRORAČUNA 2023. I 2024. GODINE</w:t>
      </w:r>
    </w:p>
    <w:p w:rsidR="00851810" w:rsidRDefault="00851810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/>
      </w:tblPr>
      <w:tblGrid>
        <w:gridCol w:w="3096"/>
        <w:gridCol w:w="3097"/>
        <w:gridCol w:w="3095"/>
      </w:tblGrid>
      <w:tr w:rsidR="00851810" w:rsidTr="00F54C45">
        <w:trPr>
          <w:trHeight w:val="419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PROJEKCIJE PRORAČUNA</w:t>
            </w:r>
          </w:p>
        </w:tc>
        <w:tc>
          <w:tcPr>
            <w:tcW w:w="1667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PRORAČUNA 2023.</w:t>
            </w:r>
          </w:p>
        </w:tc>
        <w:tc>
          <w:tcPr>
            <w:tcW w:w="1666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PROJEKCIJE PRORAČUNA 2024.</w:t>
            </w:r>
          </w:p>
        </w:tc>
      </w:tr>
      <w:tr w:rsidR="00851810" w:rsidTr="00F54C45">
        <w:trPr>
          <w:trHeight w:val="440"/>
        </w:trPr>
        <w:tc>
          <w:tcPr>
            <w:tcW w:w="1667" w:type="pct"/>
          </w:tcPr>
          <w:p w:rsidR="00851810" w:rsidRPr="004A0F38" w:rsidRDefault="00851810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Rashodi poslovanja </w:t>
            </w:r>
          </w:p>
        </w:tc>
        <w:tc>
          <w:tcPr>
            <w:tcW w:w="1667" w:type="pct"/>
          </w:tcPr>
          <w:p w:rsidR="00851810" w:rsidRPr="00B22DC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8.766.950,00</w:t>
            </w:r>
          </w:p>
        </w:tc>
        <w:tc>
          <w:tcPr>
            <w:tcW w:w="1666" w:type="pct"/>
          </w:tcPr>
          <w:p w:rsidR="00851810" w:rsidRPr="00B22DC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9.068.000,00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1667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3.633.250,00</w:t>
            </w:r>
          </w:p>
        </w:tc>
        <w:tc>
          <w:tcPr>
            <w:tcW w:w="1666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3.816.200,00</w:t>
            </w:r>
          </w:p>
        </w:tc>
      </w:tr>
      <w:tr w:rsidR="00851810" w:rsidTr="00F54C45">
        <w:trPr>
          <w:trHeight w:val="440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1667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2.921.150,00</w:t>
            </w:r>
          </w:p>
        </w:tc>
        <w:tc>
          <w:tcPr>
            <w:tcW w:w="1666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2.992.000,00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1667" w:type="pct"/>
          </w:tcPr>
          <w:p w:rsidR="00851810" w:rsidRDefault="00D27B22" w:rsidP="00D27B2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96.300,00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100.800,</w:t>
            </w:r>
            <w:r w:rsidR="008518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51810" w:rsidTr="00F54C45">
        <w:trPr>
          <w:trHeight w:val="440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Subvencije</w:t>
            </w:r>
          </w:p>
        </w:tc>
        <w:tc>
          <w:tcPr>
            <w:tcW w:w="1667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B22">
              <w:rPr>
                <w:rFonts w:ascii="Times New Roman" w:hAnsi="Times New Roman" w:cs="Times New Roman"/>
                <w:sz w:val="24"/>
                <w:szCs w:val="24"/>
              </w:rPr>
              <w:t>57.500,00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165.000</w:t>
            </w:r>
            <w:r w:rsidR="008518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1667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7B22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  <w:r w:rsidR="0085181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Naknade građanima i kućanstvima</w:t>
            </w:r>
          </w:p>
        </w:tc>
        <w:tc>
          <w:tcPr>
            <w:tcW w:w="1667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669.250,00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694.000,</w:t>
            </w:r>
            <w:r w:rsidR="008518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1667" w:type="pct"/>
          </w:tcPr>
          <w:p w:rsidR="00851810" w:rsidRDefault="00851810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7B22">
              <w:rPr>
                <w:rFonts w:ascii="Times New Roman" w:hAnsi="Times New Roman" w:cs="Times New Roman"/>
                <w:sz w:val="24"/>
                <w:szCs w:val="24"/>
              </w:rPr>
              <w:t>229.500,00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1.240.000,</w:t>
            </w:r>
            <w:r w:rsidR="008518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Pr="00B22DC0" w:rsidRDefault="00851810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Rashodi za nabavu nefinancijske imovine </w:t>
            </w:r>
          </w:p>
        </w:tc>
        <w:tc>
          <w:tcPr>
            <w:tcW w:w="1667" w:type="pct"/>
          </w:tcPr>
          <w:p w:rsidR="00851810" w:rsidRPr="00B22DC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2.965.500,00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3.410.0</w:t>
            </w:r>
            <w:r w:rsidR="0085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Rashodi za nabavu neproizvedene dugotrajne imovine</w:t>
            </w:r>
          </w:p>
        </w:tc>
        <w:tc>
          <w:tcPr>
            <w:tcW w:w="1667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</w:t>
            </w:r>
            <w:r w:rsidR="008518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Default="00851810" w:rsidP="00BA16D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Rashodi za nabavu proizvedene dugotrajne imovine</w:t>
            </w:r>
          </w:p>
        </w:tc>
        <w:tc>
          <w:tcPr>
            <w:tcW w:w="1667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2.955.000,00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3.399.000,00</w:t>
            </w:r>
          </w:p>
        </w:tc>
      </w:tr>
      <w:tr w:rsidR="00851810" w:rsidTr="00F54C45">
        <w:trPr>
          <w:trHeight w:val="419"/>
        </w:trPr>
        <w:tc>
          <w:tcPr>
            <w:tcW w:w="1667" w:type="pct"/>
          </w:tcPr>
          <w:p w:rsidR="00851810" w:rsidRPr="00672A16" w:rsidRDefault="00851810" w:rsidP="00BA16D6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UKUPNI RASHODI 3+4</w:t>
            </w:r>
          </w:p>
        </w:tc>
        <w:tc>
          <w:tcPr>
            <w:tcW w:w="1667" w:type="pct"/>
          </w:tcPr>
          <w:p w:rsidR="00851810" w:rsidRPr="00672A16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11.732.450,00</w:t>
            </w:r>
          </w:p>
        </w:tc>
        <w:tc>
          <w:tcPr>
            <w:tcW w:w="1666" w:type="pct"/>
          </w:tcPr>
          <w:p w:rsidR="00851810" w:rsidRDefault="00D27B22" w:rsidP="00BA16D6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12.478.000,</w:t>
            </w:r>
            <w:r w:rsidR="00851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851810" w:rsidRDefault="00851810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92E05" w:rsidRDefault="00B92E05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92E05" w:rsidRDefault="00475049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I CILJEVI</w:t>
      </w:r>
    </w:p>
    <w:p w:rsidR="00475049" w:rsidRDefault="00475049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5049" w:rsidRDefault="00475049" w:rsidP="00AD112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planiranja proračuna Općine Punitovci za 2022. godinu, uzeta je o obzir realizacija proračuna 2021. godine. Visina proračuna u 2022. godini je veća u najvećoj mjeri zbog potrebe završetka započetih investicija i potrebe izgradnje infrastrukture čija će realizacija ovisiti o sredstvima pomoći dobivenih od države, županije i slično. </w:t>
      </w:r>
    </w:p>
    <w:p w:rsidR="00475049" w:rsidRDefault="00475049" w:rsidP="00B7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1120" w:rsidRPr="00DB6780" w:rsidRDefault="00AD1120" w:rsidP="00AD112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cilj proračunskog planiranja za proračun 2022. godine je osiguranje stabilnosti Proračuna, te razvoj kroz kapitalne investicije. Pozitivni pokazatelji jesu: povećanje prihoda i završetak započetih kapitalnih ulaganja, te otvaranja radova na novim ulaganjima.</w:t>
      </w:r>
    </w:p>
    <w:sectPr w:rsidR="00AD1120" w:rsidRPr="00DB6780" w:rsidSect="0015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62" w:rsidRDefault="00D72862" w:rsidP="00F54C45">
      <w:pPr>
        <w:spacing w:after="0" w:line="240" w:lineRule="auto"/>
      </w:pPr>
      <w:r>
        <w:separator/>
      </w:r>
    </w:p>
  </w:endnote>
  <w:endnote w:type="continuationSeparator" w:id="0">
    <w:p w:rsidR="00D72862" w:rsidRDefault="00D72862" w:rsidP="00F5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62" w:rsidRDefault="00D72862" w:rsidP="00F54C45">
      <w:pPr>
        <w:spacing w:after="0" w:line="240" w:lineRule="auto"/>
      </w:pPr>
      <w:r>
        <w:separator/>
      </w:r>
    </w:p>
  </w:footnote>
  <w:footnote w:type="continuationSeparator" w:id="0">
    <w:p w:rsidR="00D72862" w:rsidRDefault="00D72862" w:rsidP="00F5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D15"/>
    <w:multiLevelType w:val="hybridMultilevel"/>
    <w:tmpl w:val="07B04D7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9A26EC"/>
    <w:multiLevelType w:val="hybridMultilevel"/>
    <w:tmpl w:val="E8BAC3DC"/>
    <w:lvl w:ilvl="0" w:tplc="86FC09D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4581"/>
    <w:multiLevelType w:val="hybridMultilevel"/>
    <w:tmpl w:val="2BE09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E40FC"/>
    <w:multiLevelType w:val="hybridMultilevel"/>
    <w:tmpl w:val="7EF2A8EE"/>
    <w:lvl w:ilvl="0" w:tplc="86FC09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B2184"/>
    <w:multiLevelType w:val="hybridMultilevel"/>
    <w:tmpl w:val="E9D4E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623A6"/>
    <w:multiLevelType w:val="hybridMultilevel"/>
    <w:tmpl w:val="B0506596"/>
    <w:lvl w:ilvl="0" w:tplc="86FC09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016E2"/>
    <w:multiLevelType w:val="hybridMultilevel"/>
    <w:tmpl w:val="B58AF2F4"/>
    <w:lvl w:ilvl="0" w:tplc="86FC09D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079CC"/>
    <w:multiLevelType w:val="hybridMultilevel"/>
    <w:tmpl w:val="BEEE6BD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DC65E2"/>
    <w:multiLevelType w:val="hybridMultilevel"/>
    <w:tmpl w:val="D1E839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780"/>
    <w:rsid w:val="000B74A9"/>
    <w:rsid w:val="000C3E88"/>
    <w:rsid w:val="001546C6"/>
    <w:rsid w:val="001733D1"/>
    <w:rsid w:val="0019517C"/>
    <w:rsid w:val="0023666A"/>
    <w:rsid w:val="002B5C60"/>
    <w:rsid w:val="002F0869"/>
    <w:rsid w:val="003D7444"/>
    <w:rsid w:val="00475049"/>
    <w:rsid w:val="004F1369"/>
    <w:rsid w:val="00607E2F"/>
    <w:rsid w:val="00694A0C"/>
    <w:rsid w:val="007C11D8"/>
    <w:rsid w:val="00851810"/>
    <w:rsid w:val="00883641"/>
    <w:rsid w:val="00957764"/>
    <w:rsid w:val="00981D67"/>
    <w:rsid w:val="009C1C13"/>
    <w:rsid w:val="00A21AF6"/>
    <w:rsid w:val="00AD1120"/>
    <w:rsid w:val="00B61114"/>
    <w:rsid w:val="00B64EC7"/>
    <w:rsid w:val="00B779FB"/>
    <w:rsid w:val="00B92E05"/>
    <w:rsid w:val="00C51CE5"/>
    <w:rsid w:val="00CE6218"/>
    <w:rsid w:val="00D27B22"/>
    <w:rsid w:val="00D72862"/>
    <w:rsid w:val="00DB6780"/>
    <w:rsid w:val="00EA067B"/>
    <w:rsid w:val="00F32776"/>
    <w:rsid w:val="00F5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678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6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779F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779F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7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5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4C45"/>
  </w:style>
  <w:style w:type="paragraph" w:styleId="Podnoje">
    <w:name w:val="footer"/>
    <w:basedOn w:val="Normal"/>
    <w:link w:val="PodnojeChar"/>
    <w:uiPriority w:val="99"/>
    <w:unhideWhenUsed/>
    <w:rsid w:val="00F5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4C45"/>
  </w:style>
  <w:style w:type="paragraph" w:styleId="Tekstbalonia">
    <w:name w:val="Balloon Text"/>
    <w:basedOn w:val="Normal"/>
    <w:link w:val="TekstbaloniaChar"/>
    <w:uiPriority w:val="99"/>
    <w:semiHidden/>
    <w:unhideWhenUsed/>
    <w:rsid w:val="0095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unitovci.h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6472</dc:creator>
  <cp:lastModifiedBy>Korisnik</cp:lastModifiedBy>
  <cp:revision>2</cp:revision>
  <dcterms:created xsi:type="dcterms:W3CDTF">2022-07-04T08:43:00Z</dcterms:created>
  <dcterms:modified xsi:type="dcterms:W3CDTF">2022-07-04T08:43:00Z</dcterms:modified>
</cp:coreProperties>
</file>