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C3" w:rsidRPr="007B4DC3" w:rsidRDefault="007B4DC3" w:rsidP="007B4DC3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B4DC3">
        <w:rPr>
          <w:rFonts w:ascii="Times New Roman" w:hAnsi="Times New Roman" w:cs="Times New Roman"/>
          <w:sz w:val="24"/>
          <w:szCs w:val="24"/>
        </w:rPr>
        <w:t xml:space="preserve">Općinska načelnica Općine </w:t>
      </w:r>
      <w:proofErr w:type="spellStart"/>
      <w:r w:rsidRPr="007B4DC3">
        <w:rPr>
          <w:rFonts w:ascii="Times New Roman" w:hAnsi="Times New Roman" w:cs="Times New Roman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sz w:val="24"/>
          <w:szCs w:val="24"/>
        </w:rPr>
        <w:t xml:space="preserve"> temeljem odredbi članka 35. i </w:t>
      </w:r>
      <w:bookmarkStart w:id="0" w:name="_Hlk116246267"/>
      <w:r w:rsidRPr="007B4DC3">
        <w:rPr>
          <w:rFonts w:ascii="Times New Roman" w:hAnsi="Times New Roman" w:cs="Times New Roman"/>
          <w:sz w:val="24"/>
          <w:szCs w:val="24"/>
        </w:rPr>
        <w:t xml:space="preserve">391. Zakona o vlasništvu i drugim stvarnim pravima («Narodne novine» br.: 91/96., 68/98., 137/99., 22/00., 73/00., 114/01., 79/06., 141/06., 146/08., 38/09., 153/09., 143/12., 152/14., 81/15., 94/17.); odredbi članka 48.Statuta Općine </w:t>
      </w:r>
      <w:proofErr w:type="spellStart"/>
      <w:r w:rsidRPr="007B4DC3">
        <w:rPr>
          <w:rFonts w:ascii="Times New Roman" w:hAnsi="Times New Roman" w:cs="Times New Roman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sz w:val="24"/>
          <w:szCs w:val="24"/>
        </w:rPr>
        <w:t xml:space="preserve"> («Službeni glasnik Općine </w:t>
      </w:r>
      <w:proofErr w:type="spellStart"/>
      <w:r w:rsidRPr="007B4DC3">
        <w:rPr>
          <w:rFonts w:ascii="Times New Roman" w:hAnsi="Times New Roman" w:cs="Times New Roman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sz w:val="24"/>
          <w:szCs w:val="24"/>
        </w:rPr>
        <w:t xml:space="preserve">» br.: 1/18, 1/21.), </w:t>
      </w:r>
      <w:bookmarkEnd w:id="0"/>
      <w:r w:rsidRPr="007B4DC3">
        <w:rPr>
          <w:rFonts w:ascii="Times New Roman" w:hAnsi="Times New Roman" w:cs="Times New Roman"/>
          <w:sz w:val="24"/>
          <w:szCs w:val="24"/>
        </w:rPr>
        <w:t xml:space="preserve">kao i Odluke Općinskog vijeća Općine </w:t>
      </w:r>
      <w:proofErr w:type="spellStart"/>
      <w:r w:rsidRPr="007B4DC3">
        <w:rPr>
          <w:rFonts w:ascii="Times New Roman" w:hAnsi="Times New Roman" w:cs="Times New Roman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sz w:val="24"/>
          <w:szCs w:val="24"/>
        </w:rPr>
        <w:t xml:space="preserve"> od 06. prosinca 2022. godine (KLASA: 940-02/22-01/3, URBROJ: 2158-33-01-22-4) o prodaji neizgrađenog građevinskog zemljišta; objavljuje</w:t>
      </w:r>
    </w:p>
    <w:p w:rsidR="007B4DC3" w:rsidRPr="007B4DC3" w:rsidRDefault="007B4DC3" w:rsidP="007B4DC3">
      <w:pPr>
        <w:pStyle w:val="Naslov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Naslov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JAVNI NATJEČAJ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prodaju neizgrađenog građevinskog zemljišta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 individualnu stambenu izgradnju u vlasništvu Općine </w:t>
      </w:r>
      <w:proofErr w:type="spellStart"/>
      <w:r w:rsidRPr="007B4DC3">
        <w:rPr>
          <w:rFonts w:ascii="Times New Roman" w:hAnsi="Times New Roman" w:cs="Times New Roman"/>
          <w:b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broj </w:t>
      </w:r>
      <w:r w:rsidRPr="007B4DC3">
        <w:rPr>
          <w:rFonts w:ascii="Times New Roman" w:hAnsi="Times New Roman" w:cs="Times New Roman"/>
          <w:b/>
          <w:sz w:val="24"/>
          <w:szCs w:val="24"/>
        </w:rPr>
        <w:t>01/2022.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I. PREDMET PRODAJE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7B4DC3" w:rsidRPr="007B4DC3" w:rsidRDefault="007B4DC3" w:rsidP="007B4DC3">
      <w:pPr>
        <w:pStyle w:val="Naslov2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Općinska načelnica Općine </w:t>
      </w:r>
      <w:proofErr w:type="spellStart"/>
      <w:r w:rsidRPr="007B4D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objavljuje javni natječaj za prodaju neizgrađenog građevinskog zemljišta </w:t>
      </w:r>
      <w:bookmarkStart w:id="1" w:name="_Hlk116247118"/>
      <w:r w:rsidRPr="007B4D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i nekretnina u ruševnom stanju za individualnu stambenu izgradnju </w:t>
      </w:r>
      <w:bookmarkEnd w:id="1"/>
      <w:r w:rsidRPr="007B4D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u </w:t>
      </w:r>
      <w:r w:rsidRPr="007B4DC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k.o. </w:t>
      </w:r>
      <w:proofErr w:type="spellStart"/>
      <w:r w:rsidRPr="007B4DC3">
        <w:rPr>
          <w:rFonts w:ascii="Times New Roman" w:hAnsi="Times New Roman" w:cs="Times New Roman"/>
          <w:b w:val="0"/>
          <w:color w:val="000000"/>
          <w:sz w:val="24"/>
          <w:szCs w:val="24"/>
        </w:rPr>
        <w:t>Krndija</w:t>
      </w:r>
      <w:proofErr w:type="spellEnd"/>
      <w:r w:rsidRPr="007B4DC3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U naravi je riječ o parcelama u naselju </w:t>
      </w:r>
      <w:proofErr w:type="spellStart"/>
      <w:r w:rsidRPr="007B4DC3">
        <w:rPr>
          <w:rFonts w:ascii="Times New Roman" w:hAnsi="Times New Roman" w:cs="Times New Roman"/>
          <w:b w:val="0"/>
          <w:color w:val="000000"/>
          <w:sz w:val="24"/>
          <w:szCs w:val="24"/>
        </w:rPr>
        <w:t>Krndija</w:t>
      </w:r>
      <w:proofErr w:type="spellEnd"/>
      <w:r w:rsidRPr="007B4DC3">
        <w:rPr>
          <w:rFonts w:ascii="Times New Roman" w:hAnsi="Times New Roman" w:cs="Times New Roman"/>
          <w:b w:val="0"/>
          <w:color w:val="000000"/>
          <w:sz w:val="24"/>
          <w:szCs w:val="24"/>
        </w:rPr>
        <w:t>, u ulici Osječka, Vladimira Nazora i Ive Lole Ribara prema početnoj utvrđenoj cijeni kako slijedi:</w:t>
      </w: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926"/>
        <w:gridCol w:w="624"/>
        <w:gridCol w:w="1452"/>
        <w:gridCol w:w="1425"/>
        <w:gridCol w:w="1176"/>
        <w:gridCol w:w="1137"/>
        <w:gridCol w:w="39"/>
        <w:gridCol w:w="150"/>
        <w:gridCol w:w="19"/>
        <w:gridCol w:w="1089"/>
      </w:tblGrid>
      <w:tr w:rsidR="007B4DC3" w:rsidRPr="007B4DC3" w:rsidTr="003A3377">
        <w:trPr>
          <w:trHeight w:val="300"/>
          <w:jc w:val="center"/>
        </w:trPr>
        <w:tc>
          <w:tcPr>
            <w:tcW w:w="1236" w:type="dxa"/>
            <w:vMerge w:val="restart"/>
            <w:noWrap/>
            <w:vAlign w:val="center"/>
          </w:tcPr>
          <w:p w:rsidR="007B4DC3" w:rsidRPr="007B4DC3" w:rsidRDefault="007B4DC3" w:rsidP="003A3377">
            <w:pPr>
              <w:ind w:left="-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redni broj</w:t>
            </w:r>
          </w:p>
        </w:tc>
        <w:tc>
          <w:tcPr>
            <w:tcW w:w="926" w:type="dxa"/>
            <w:vMerge w:val="restart"/>
            <w:vAlign w:val="center"/>
          </w:tcPr>
          <w:p w:rsidR="007B4DC3" w:rsidRPr="007B4DC3" w:rsidRDefault="007B4DC3" w:rsidP="003A3377">
            <w:pPr>
              <w:spacing w:before="77"/>
              <w:ind w:left="-219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 xml:space="preserve">k.č.br. u k.o. </w:t>
            </w:r>
            <w:proofErr w:type="spellStart"/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Krndija</w:t>
            </w:r>
            <w:proofErr w:type="spellEnd"/>
          </w:p>
        </w:tc>
        <w:tc>
          <w:tcPr>
            <w:tcW w:w="624" w:type="dxa"/>
            <w:vMerge w:val="restart"/>
            <w:vAlign w:val="center"/>
          </w:tcPr>
          <w:p w:rsidR="007B4DC3" w:rsidRPr="007B4DC3" w:rsidRDefault="007B4DC3" w:rsidP="003A3377">
            <w:pPr>
              <w:spacing w:before="77"/>
              <w:ind w:left="-219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broj ZK uloška</w:t>
            </w:r>
          </w:p>
        </w:tc>
        <w:tc>
          <w:tcPr>
            <w:tcW w:w="1452" w:type="dxa"/>
            <w:vMerge w:val="restart"/>
            <w:noWrap/>
            <w:vAlign w:val="center"/>
          </w:tcPr>
          <w:p w:rsidR="007B4DC3" w:rsidRPr="007B4DC3" w:rsidRDefault="007B4DC3" w:rsidP="003A3377">
            <w:pPr>
              <w:spacing w:before="77"/>
              <w:ind w:left="-219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Površina /m</w:t>
            </w: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  <w:vertAlign w:val="superscript"/>
              </w:rPr>
              <w:t>2</w:t>
            </w: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/</w:t>
            </w:r>
          </w:p>
        </w:tc>
        <w:tc>
          <w:tcPr>
            <w:tcW w:w="2601" w:type="dxa"/>
            <w:gridSpan w:val="2"/>
            <w:noWrap/>
            <w:vAlign w:val="center"/>
          </w:tcPr>
          <w:p w:rsidR="007B4DC3" w:rsidRPr="007B4DC3" w:rsidRDefault="007B4DC3" w:rsidP="003A3377">
            <w:pPr>
              <w:ind w:left="-2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Početna cijena</w:t>
            </w:r>
          </w:p>
        </w:tc>
        <w:tc>
          <w:tcPr>
            <w:tcW w:w="2434" w:type="dxa"/>
            <w:gridSpan w:val="5"/>
            <w:shd w:val="clear" w:color="auto" w:fill="auto"/>
            <w:noWrap/>
            <w:vAlign w:val="center"/>
          </w:tcPr>
          <w:p w:rsidR="007B4DC3" w:rsidRPr="007B4DC3" w:rsidRDefault="007B4DC3" w:rsidP="003A3377">
            <w:pPr>
              <w:ind w:left="-219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Iznos jamčevine</w:t>
            </w:r>
          </w:p>
          <w:p w:rsidR="007B4DC3" w:rsidRPr="007B4DC3" w:rsidRDefault="007B4DC3" w:rsidP="003A3377">
            <w:pPr>
              <w:ind w:left="-2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(10%)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vMerge/>
            <w:noWrap/>
            <w:vAlign w:val="bottom"/>
          </w:tcPr>
          <w:p w:rsidR="007B4DC3" w:rsidRPr="007B4DC3" w:rsidRDefault="007B4DC3" w:rsidP="003A3377">
            <w:pPr>
              <w:ind w:lef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1452" w:type="dxa"/>
            <w:vMerge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u kunama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u eurima¸</w:t>
            </w:r>
          </w:p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/1 euro = 7,53450 kn/</w:t>
            </w:r>
          </w:p>
        </w:tc>
        <w:tc>
          <w:tcPr>
            <w:tcW w:w="1345" w:type="dxa"/>
            <w:gridSpan w:val="4"/>
            <w:shd w:val="clear" w:color="auto" w:fill="auto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u kunama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B4DC3" w:rsidRPr="007B4DC3" w:rsidRDefault="007B4DC3" w:rsidP="003A3377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</w:pPr>
            <w:r w:rsidRPr="007B4DC3">
              <w:rPr>
                <w:rFonts w:ascii="Times New Roman" w:hAnsi="Times New Roman" w:cs="Times New Roman"/>
                <w:color w:val="FFFF00"/>
                <w:sz w:val="24"/>
                <w:szCs w:val="24"/>
                <w:highlight w:val="darkBlue"/>
              </w:rPr>
              <w:t>u eurima¸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bottom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</w:t>
            </w:r>
          </w:p>
        </w:tc>
        <w:tc>
          <w:tcPr>
            <w:tcW w:w="624" w:type="dxa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2.018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41.167,20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5.463,83</w:t>
            </w:r>
          </w:p>
        </w:tc>
        <w:tc>
          <w:tcPr>
            <w:tcW w:w="1345" w:type="dxa"/>
            <w:gridSpan w:val="4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4.116,72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546,38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201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39.249,60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5.209,32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3.924,96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200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39.270,00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5.212,02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3.927,00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521,20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39.290,40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5.214,73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3.929,04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521,47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39.290,40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5.214,73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3.929,04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521,47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1.923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39.229,20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5.206,61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3.922,92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520,66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39.249,60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5.209,32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3.924,96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520,93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39.310,80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5.217,44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3.931,08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521,74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1.929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39.351,60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5.222,85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3.935,16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522,29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11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418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37.861,39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5.025,07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3.786,14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502,51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1.943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39.637,20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5.260,76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3.963,72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526,08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39.678,00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5.266,18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3.967,80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526,62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39.718,80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5.271,59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3.971,88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527,16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21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39.739,20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5.274,30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3.973,92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527,43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39.780,00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5.279,71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3.978,00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527,97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193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39.820,80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5.285,13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3.982,08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528,51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194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39.861,60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5.290,54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3.986,16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529,05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39.882,00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5.293,25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3.988,20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529,33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2.006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40.922,40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5.431,34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4.092,24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543,13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2.006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40.922,40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5.431,34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4.092,24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543,13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155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1.935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39.474,00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5.239,10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3.947,40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523,91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202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1.868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38.107,20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5.057,69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3.810,72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505,77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1.866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38.066,40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5.052,28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3.806,64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505,23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40/1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1.781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36.332,40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4.822,14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3.633,24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482,21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39.922,80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5.298,67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3.992,28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529,87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450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39.861,60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5.290,54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3.986,16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529,05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451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39.820,80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5.285,13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3.982,08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528,51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452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39.718,80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5.271,59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3.971,88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527,16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453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2.465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50.286,00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6.674,10</w:t>
            </w: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5.028,60</w:t>
            </w:r>
          </w:p>
        </w:tc>
        <w:tc>
          <w:tcPr>
            <w:tcW w:w="1108" w:type="dxa"/>
            <w:gridSpan w:val="2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667,41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454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2.299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46.899,60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6.224,65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4.689,96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622,46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455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2.295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46.818,00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6.213,82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4.681,80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621,38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40/9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2.376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48.470,40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6.433,13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4.847,04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643,31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46/1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144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2.109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43.023,60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5.710,21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4.302,36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571,02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2.180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44.472,00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5.902,45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4.447,20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590,24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2.178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44.431,20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5.897,03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4.443,12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589,70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2.176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44.390,40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5.891,62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4.439,04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589,16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2.173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44.329,20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5.883,50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4.432,92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588,35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2.171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44.288,40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5.878,08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4.428,84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587,81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509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2.268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46.267,20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6.140,71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4.626,72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510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3.094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63.117,60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8.377,15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6.311,76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837,71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511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1.876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38.270,40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5.079,35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3.827,04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507,94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46/10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512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1.874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38.229,60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5.073,94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3.822,96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507,39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39.963,60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5.304,08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3.996,36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530,41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39.882,00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5.293,25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3.988,20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529,33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159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1.899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38.739,60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5.141,63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3.873,96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514,16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39.943,20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5.301,37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3.994,32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530,14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158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2.061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42.044,40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5.580,25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4.204,44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558,03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2.069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42.207,60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5.601,91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4.220,76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560,19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157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2.072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42.268,80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5.610,03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4.226,88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561,00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156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2.125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43.350,00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5.753,53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4.335,00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575,35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2.127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43.390,80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5.758,95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4.339,08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575,89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2.128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43.411,20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5.761,66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4.341,12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576,17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163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2.142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43.696,80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5.799,56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4.369,68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579,96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2.000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40.800,00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5.415,09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4.080,00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541,51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2.064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42.105,60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5.588,37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4.210,56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40.330,80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5.352,82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4.033,08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535,28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91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419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39.759,60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5.277,01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3.975,96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527,70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1.948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39.739,20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5.274,30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3.973,92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527,43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440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95.007,16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12.609,62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9.500,72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1.260,96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100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174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1.979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40.371,60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5.358,23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4.037,16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535,82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99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1.978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40.351,20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5.355,52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4.035,12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535,55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417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1.974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150.052,03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19.915,33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15.005,20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1.991,53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40.228,80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5.339,28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4.022,88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533,93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105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169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1.970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40.188,00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5.333,86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4.018,80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533,39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104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416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2.016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130.568,66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17.329,44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13.056,87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1.732,94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110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181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1.912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39.004,80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5.176,83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3.900,48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517,68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108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39.780,00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5.279,71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3.978,00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527,97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107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39.800,40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5.282,42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3.980,04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528,24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113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173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39.820,80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5.285,13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3.982,08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528,51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112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170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1.953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39.841,20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5.287,84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3.984,12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528,78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102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427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1.797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36.658,80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4.865,46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3.665,88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486,55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92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255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1.935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39.474,00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5.239,10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3.947,40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523,91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93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223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1.933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39.433,20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5.233,69</w:t>
            </w:r>
          </w:p>
        </w:tc>
        <w:tc>
          <w:tcPr>
            <w:tcW w:w="1176" w:type="dxa"/>
            <w:gridSpan w:val="2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3.943,32</w:t>
            </w:r>
          </w:p>
        </w:tc>
        <w:tc>
          <w:tcPr>
            <w:tcW w:w="1258" w:type="dxa"/>
            <w:gridSpan w:val="3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94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428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1.802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37.363,39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4.958,97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3.736,34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495,90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84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220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1.820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37.128,00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4.927,73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3.712,80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492,77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222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1.821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37.148,40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4.930,44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3.714,84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493,04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86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221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1.822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37.168,80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4.933,15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3.716,88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493,31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78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217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1.827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37.270,80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4.946,69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3.727,08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494,67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80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216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1.760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35.904,00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4.765,28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3.590,40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476,53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70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218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1.760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35.904,00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4.765,28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3.590,40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476,53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71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219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1.761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35.924,40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4.767,99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3.592,44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476,80</w:t>
            </w:r>
          </w:p>
        </w:tc>
      </w:tr>
      <w:tr w:rsidR="007B4DC3" w:rsidRPr="007B4DC3" w:rsidTr="003A3377">
        <w:trPr>
          <w:trHeight w:val="300"/>
          <w:jc w:val="center"/>
        </w:trPr>
        <w:tc>
          <w:tcPr>
            <w:tcW w:w="1236" w:type="dxa"/>
            <w:noWrap/>
            <w:vAlign w:val="center"/>
          </w:tcPr>
          <w:p w:rsidR="007B4DC3" w:rsidRPr="007B4DC3" w:rsidRDefault="007B4DC3" w:rsidP="007B4DC3">
            <w:pPr>
              <w:widowControl/>
              <w:numPr>
                <w:ilvl w:val="0"/>
                <w:numId w:val="13"/>
              </w:numPr>
              <w:spacing w:before="77"/>
              <w:ind w:left="522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65</w:t>
            </w:r>
          </w:p>
        </w:tc>
        <w:tc>
          <w:tcPr>
            <w:tcW w:w="624" w:type="dxa"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215</w:t>
            </w:r>
          </w:p>
        </w:tc>
        <w:tc>
          <w:tcPr>
            <w:tcW w:w="1452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3.746</w:t>
            </w:r>
          </w:p>
        </w:tc>
        <w:tc>
          <w:tcPr>
            <w:tcW w:w="1425" w:type="dxa"/>
            <w:noWrap/>
            <w:vAlign w:val="center"/>
          </w:tcPr>
          <w:p w:rsidR="007B4DC3" w:rsidRPr="007B4DC3" w:rsidRDefault="007B4DC3" w:rsidP="003A3377">
            <w:pPr>
              <w:spacing w:before="77"/>
              <w:jc w:val="center"/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spacing w:val="1"/>
                <w:w w:val="111"/>
                <w:sz w:val="24"/>
                <w:szCs w:val="24"/>
              </w:rPr>
              <w:t>76.418,40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10.142,46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7.641,84</w:t>
            </w:r>
          </w:p>
        </w:tc>
        <w:tc>
          <w:tcPr>
            <w:tcW w:w="1297" w:type="dxa"/>
            <w:gridSpan w:val="4"/>
            <w:shd w:val="clear" w:color="auto" w:fill="auto"/>
            <w:vAlign w:val="bottom"/>
          </w:tcPr>
          <w:p w:rsidR="007B4DC3" w:rsidRPr="007B4DC3" w:rsidRDefault="007B4DC3" w:rsidP="003A33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1.014,25</w:t>
            </w:r>
          </w:p>
        </w:tc>
      </w:tr>
    </w:tbl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Neizgrađeno građevinsko zemljište opremljeno je pristupnom asfaltnom cestom, te mogućnošću priključka na električnu mrežu i telefon.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Početna cijena za predmetne nekretnine određena je prema tržišnoj cijeni koja je utvrđena „Procjembenim elaboratom o tržišnoj vrijednosti nekretnina“ br. 15/2018. izrađenim od strane Ureda ovlaštenog inženjera građevinarstva Dinko </w:t>
      </w:r>
      <w:proofErr w:type="spellStart"/>
      <w:r w:rsidRPr="007B4DC3">
        <w:rPr>
          <w:rFonts w:ascii="Times New Roman" w:hAnsi="Times New Roman" w:cs="Times New Roman"/>
          <w:color w:val="000000"/>
          <w:sz w:val="24"/>
          <w:szCs w:val="24"/>
        </w:rPr>
        <w:t>Hrehorović</w:t>
      </w:r>
      <w:proofErr w:type="spellEnd"/>
      <w:r w:rsidRPr="007B4DC3">
        <w:rPr>
          <w:rFonts w:ascii="Times New Roman" w:hAnsi="Times New Roman" w:cs="Times New Roman"/>
          <w:color w:val="000000"/>
          <w:sz w:val="24"/>
          <w:szCs w:val="24"/>
        </w:rPr>
        <w:t>, stalnog sudskog vještaka za građevinarstvo i procjenu vrijednosti nekretnina; V. Lisinskog 18, Đakovo; OIB: 08595886911; MB: 80464521.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B4DC3" w:rsidRPr="007B4DC3" w:rsidRDefault="007B4DC3" w:rsidP="007B4DC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UVJETI PRODAJE 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Natječaj će se provesti javnim prikupljanjem pismenih ponuda.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Natječaj je otvoren do </w:t>
      </w:r>
      <w:proofErr w:type="spellStart"/>
      <w:r w:rsidRPr="007B4D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popunjenja</w:t>
      </w:r>
      <w:proofErr w:type="spellEnd"/>
      <w:r w:rsidRPr="007B4D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odnosno do prodaje svih nekretnina ponuđenih na ovome Javnome natječaju.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Zemljište se prodaje u zatečenom stanju, po načelu „viđeno-kupljeno“ što isključuje sve naknadne prigovore kupca.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Ugovorom o kupoprodaji kupac se obvezuje :</w:t>
      </w:r>
    </w:p>
    <w:p w:rsidR="007B4DC3" w:rsidRPr="007B4DC3" w:rsidRDefault="007B4DC3" w:rsidP="007B4DC3">
      <w:pPr>
        <w:widowControl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da zemljište neće otuđiti u roku 10 /deset/ godina;</w:t>
      </w:r>
    </w:p>
    <w:p w:rsidR="007B4DC3" w:rsidRPr="007B4DC3" w:rsidRDefault="007B4DC3" w:rsidP="007B4DC3">
      <w:pPr>
        <w:widowControl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da će s građevinskim radovima na kupljenom zemljištu započeti u roku od 3 /tri/ godine.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Troškovi ovjere ugovora, poreza na promet nekretnina, uknjižbe vlasništva u zemljišnim i katastarskim knjigama; te sve ostale troškove vezane uz prijenos prava vlasništva snosi kupac.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Općina </w:t>
      </w:r>
      <w:proofErr w:type="spellStart"/>
      <w:r w:rsidRPr="007B4DC3">
        <w:rPr>
          <w:rFonts w:ascii="Times New Roman" w:hAnsi="Times New Roman" w:cs="Times New Roman"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neće snositi troškove uređenja nekretnine. U cijenu građevinskog zemljišta nisu uračunati troškovi komunalnog doprinosa po m</w:t>
      </w:r>
      <w:r w:rsidRPr="007B4DC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građevine koja se može izgraditi na građevinskom zemljištu, priključka na objekte i uređaje komunalne infrastrukture; te troškovi promjene namjene zemljišta.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Iznos jamčevine utvrđuje se u iznosu od 10% od početne cijene /iznosi navedeni u tablici/.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Ponuditelji su dužni uplatiti jamčevinu na žiro račun Općine </w:t>
      </w:r>
      <w:proofErr w:type="spellStart"/>
      <w:r w:rsidRPr="007B4DC3">
        <w:rPr>
          <w:rFonts w:ascii="Times New Roman" w:hAnsi="Times New Roman" w:cs="Times New Roman"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koji se vodi u </w:t>
      </w:r>
      <w:r w:rsidR="00E875A4">
        <w:rPr>
          <w:rFonts w:ascii="Times New Roman" w:hAnsi="Times New Roman" w:cs="Times New Roman"/>
          <w:color w:val="000000"/>
          <w:sz w:val="24"/>
          <w:szCs w:val="24"/>
        </w:rPr>
        <w:t>Zagrebačkoj banci</w:t>
      </w: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d.d.;  IBAN: HR</w:t>
      </w:r>
      <w:r w:rsidR="00E875A4">
        <w:rPr>
          <w:rFonts w:ascii="Times New Roman" w:hAnsi="Times New Roman" w:cs="Times New Roman"/>
          <w:color w:val="000000"/>
          <w:sz w:val="24"/>
          <w:szCs w:val="24"/>
        </w:rPr>
        <w:t>5323600001836100000</w:t>
      </w: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model 68 s pozivom na broj: 7757 – OIB uplatitelja i svrhom “jamčevina”.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Iznos  utvrđene  kupoprodajne cijene  odabrani  ponuditelj  dužan je uplatiti  na  račun Općine </w:t>
      </w:r>
      <w:proofErr w:type="spellStart"/>
      <w:r w:rsidRPr="007B4DC3">
        <w:rPr>
          <w:rFonts w:ascii="Times New Roman" w:hAnsi="Times New Roman" w:cs="Times New Roman"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 u  roku od  15  dana,  računajući  od dana sklapanja  ugovora o kupoprodaji.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Ako odabrani ponuditelj ne sklopi </w:t>
      </w:r>
      <w:r w:rsidRPr="007B4DC3">
        <w:rPr>
          <w:rFonts w:ascii="Times New Roman" w:hAnsi="Times New Roman" w:cs="Times New Roman"/>
          <w:sz w:val="24"/>
          <w:szCs w:val="24"/>
        </w:rPr>
        <w:t>ugovor i ne uplati kupoprodajnu cijenu u</w:t>
      </w: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navedenome roku, gubi pravo na jamčevinu u cijelosti, te će se  u   tome  slučaju   nekretnina  ponuditi   prvome  sljedećem najpovoljnijemu ponuditelju.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U posjed neizgrađenog građevinskog zemljišta navedenog u točki I. ovog natječaja kupac stupa po sklapanju ugovora o kupoprodaji odnosno isplati kupoprodajne cijene.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Ostali uvjeti kupnje uređuju se ugovorom koji je osnova za uknjižbu vlasništva.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III. UVJETI PODNOŠENJA PONUDE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Pravo sudjelovanja na natječaju imaju sve fizičke i pravne osobe sukladno pozitivnim pravnim propisima.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sz w:val="24"/>
          <w:szCs w:val="24"/>
        </w:rPr>
      </w:pPr>
      <w:r w:rsidRPr="007B4DC3">
        <w:rPr>
          <w:rFonts w:ascii="Times New Roman" w:hAnsi="Times New Roman" w:cs="Times New Roman"/>
          <w:sz w:val="24"/>
          <w:szCs w:val="24"/>
        </w:rPr>
        <w:t>Jedan ponuditelj može kupiti najviše tri (3) nekretnine.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sz w:val="24"/>
          <w:szCs w:val="24"/>
        </w:rPr>
      </w:pPr>
      <w:r w:rsidRPr="007B4DC3">
        <w:rPr>
          <w:rFonts w:ascii="Times New Roman" w:hAnsi="Times New Roman" w:cs="Times New Roman"/>
          <w:sz w:val="24"/>
          <w:szCs w:val="24"/>
        </w:rPr>
        <w:t>Ukoliko se ponuditelj natječe za više nekretnina potrebno je dostaviti odvojenu ponudu za svaku nekretninu u posebnoj omotnici i uplatiti jamčevinu pojedinačno za svaku nekretninu.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sz w:val="24"/>
          <w:szCs w:val="24"/>
        </w:rPr>
      </w:pPr>
      <w:r w:rsidRPr="007B4DC3">
        <w:rPr>
          <w:rFonts w:ascii="Times New Roman" w:hAnsi="Times New Roman" w:cs="Times New Roman"/>
          <w:sz w:val="24"/>
          <w:szCs w:val="24"/>
        </w:rPr>
        <w:t xml:space="preserve">Podnositelji koji uspiju na natječaju ostvaruju pravo na olakšicu na početnu kupoprodajnu cijenu utvrđenu ovim javnim natječajem sukladno Programu stambenog zbrinjavanja i programa demografske obnove, koji je dostupan na službenoj web stranici Općine </w:t>
      </w:r>
      <w:proofErr w:type="spellStart"/>
      <w:r w:rsidRPr="007B4DC3">
        <w:rPr>
          <w:rFonts w:ascii="Times New Roman" w:hAnsi="Times New Roman" w:cs="Times New Roman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sz w:val="24"/>
          <w:szCs w:val="24"/>
        </w:rPr>
        <w:t>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IV. SADRŽAJ PONUDE</w:t>
      </w: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Pisana ponuda, koja mora biti potpisana, mora sadržavati: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u potpunosti popunjen ponudbeni list sa svim traženim podacima (ime i prezime fizičke osobe odnosno </w:t>
      </w:r>
      <w:bookmarkStart w:id="2" w:name="_Hlk116298419"/>
      <w:r w:rsidRPr="007B4DC3">
        <w:rPr>
          <w:rFonts w:ascii="Times New Roman" w:hAnsi="Times New Roman" w:cs="Times New Roman"/>
          <w:color w:val="000000"/>
          <w:sz w:val="24"/>
          <w:szCs w:val="24"/>
        </w:rPr>
        <w:t>naziv pravne osobe s adresom prebivališta odnosno sjedišta);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preslika važeće osobne iskaznice za fizičku osobu državljana Republike Hrvatske, a za fizičke osobe strane državljane - preslika putovnice ili drugog odgovarajućeg dokaza o stranom državljanstvu,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preslika izvoda iz sudskog ili obrtnog registra ne stariji od 30 dana računajući od objave natječaja u tisku – za pravne osobe (preslikom se smatra i ispis elektroničke isprave);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dokaz o uplaćenoj jamčevini;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potpisani  primjerak oglednog  Ugovora o kupoprodaji;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izjava o prihvaćanju  svih uvjeta iz ovoga Javnoga  natječaja;</w:t>
      </w:r>
    </w:p>
    <w:p w:rsidR="007B4DC3" w:rsidRPr="007B4DC3" w:rsidRDefault="007B4DC3" w:rsidP="007B4DC3">
      <w:pPr>
        <w:widowControl/>
        <w:numPr>
          <w:ilvl w:val="0"/>
          <w:numId w:val="20"/>
        </w:num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broj računa /IBAN/ ponuditelja za povrat jamčevine.</w:t>
      </w:r>
    </w:p>
    <w:bookmarkEnd w:id="2"/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lastRenderedPageBreak/>
        <w:t>Ponuda koja ne sadrži navedeno smatrati će se nevažećom.</w:t>
      </w: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V. KRITERIJI ZA ODABIR PONUDE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Ponuđena cijena ne može biti niža od početne cijene.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Natječaj se provodi izborom najpovoljnijeg ponuditelja. Najpovoljniji je onaj ponuditelj koji uz ispunjenje uvjeta iz natječaja ponudi najviši iznos.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Neuspjelim ponuditeljima jamčevina se vraća, a najpovoljnijem ponuditelju uračunava se u cijenu prilikom sklapanja ugovora.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Vlasnik zemljišta zadržava pravo poništenja natječaja i nije obvezan prihvatiti niti jednu pristiglu ponudu bez snošenja materijalne ili bilo koje druge odgovornosti prema ponuditeljima, niti ima obvezu obavijestiti o razlozima za takav postupak.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U tome se slučaju obvezuje na povrat uplaćene jamčevine.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Ukoliko najpovoljniji ponuditelj, utvrđen izborom prodavatelja, odustane od kupnje, prodavatelj pridržava pravo izabrati drugog ponuditelja među prispjelim ponudama, sukladno utvrđenim uvjetima.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U slučaju odustajanja od kupnje u bilo kojem trenutku, do konačne uplate ponuđenog iznosa, prodavatelj kupcu ne vraća uplaćenu jamčevinu.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B4DC3" w:rsidRPr="007B4DC3" w:rsidRDefault="007B4DC3" w:rsidP="007B4DC3">
      <w:pPr>
        <w:pStyle w:val="Naslov2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VI. DOSTAVA I OTVARANJE PONUDA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Ponude se podnose putem pošte preporučeno ili se predaju osobno, u zatvorenom omotu, na adresu 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i/>
          <w:color w:val="000000"/>
          <w:sz w:val="24"/>
          <w:szCs w:val="24"/>
        </w:rPr>
        <w:t>OPĆINA PUNITOVCI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i/>
          <w:color w:val="000000"/>
          <w:sz w:val="24"/>
          <w:szCs w:val="24"/>
        </w:rPr>
        <w:t>Stjepana Radića 58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31424 </w:t>
      </w:r>
      <w:proofErr w:type="spellStart"/>
      <w:r w:rsidRPr="007B4DC3">
        <w:rPr>
          <w:rFonts w:ascii="Times New Roman" w:hAnsi="Times New Roman" w:cs="Times New Roman"/>
          <w:i/>
          <w:color w:val="000000"/>
          <w:sz w:val="24"/>
          <w:szCs w:val="24"/>
        </w:rPr>
        <w:t>Punitovci</w:t>
      </w:r>
      <w:proofErr w:type="spellEnd"/>
    </w:p>
    <w:p w:rsidR="007B4DC3" w:rsidRPr="007B4DC3" w:rsidRDefault="007B4DC3" w:rsidP="007B4DC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i/>
          <w:color w:val="000000"/>
          <w:sz w:val="24"/>
          <w:szCs w:val="24"/>
        </w:rPr>
        <w:t>uz naznaku: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“PONUDA NA JAVNI NATJEČAJ ZA NEIZGRAĐENO GRAĐEVINSKO ZEMLJIŠTE - NE OTVARATI”.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6244665"/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Otvaranje prispjelih </w:t>
      </w:r>
      <w:bookmarkEnd w:id="3"/>
      <w:r w:rsidRPr="007B4DC3">
        <w:rPr>
          <w:rFonts w:ascii="Times New Roman" w:hAnsi="Times New Roman" w:cs="Times New Roman"/>
          <w:color w:val="000000"/>
          <w:sz w:val="24"/>
          <w:szCs w:val="24"/>
        </w:rPr>
        <w:t>ponuda održavati će se svakog prvog ponedjeljka u mjesecu u 12:00 sati.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Ponude će se otvarati u slijedeće datume: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56"/>
        <w:gridCol w:w="1418"/>
      </w:tblGrid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02.01.2023.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06.02.2023.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06.03.2023.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03.04.2023.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08.05.2023.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05.06.2023.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03.07.2023.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07.08.2023.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04.09.2023.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02.10.2023.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675" w:type="dxa"/>
            <w:shd w:val="clear" w:color="auto" w:fill="auto"/>
          </w:tcPr>
          <w:p w:rsidR="007B4DC3" w:rsidRPr="007B4DC3" w:rsidRDefault="007B4DC3" w:rsidP="003A33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6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06.11.2023.</w:t>
            </w:r>
          </w:p>
        </w:tc>
        <w:tc>
          <w:tcPr>
            <w:tcW w:w="1418" w:type="dxa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12:00h</w:t>
            </w:r>
          </w:p>
        </w:tc>
      </w:tr>
      <w:tr w:rsidR="007B4DC3" w:rsidRPr="007B4DC3" w:rsidTr="003A3377">
        <w:tc>
          <w:tcPr>
            <w:tcW w:w="3449" w:type="dxa"/>
            <w:gridSpan w:val="3"/>
            <w:shd w:val="clear" w:color="auto" w:fill="auto"/>
          </w:tcPr>
          <w:p w:rsidR="007B4DC3" w:rsidRPr="007B4DC3" w:rsidRDefault="007B4DC3" w:rsidP="003A33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------- nastavno do </w:t>
            </w:r>
            <w:proofErr w:type="spellStart"/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>popunjenja</w:t>
            </w:r>
            <w:proofErr w:type="spellEnd"/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/prodaje svih </w:t>
            </w:r>
            <w:r w:rsidRPr="007B4D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nekretnina-------</w:t>
            </w:r>
          </w:p>
        </w:tc>
      </w:tr>
    </w:tbl>
    <w:p w:rsidR="007B4DC3" w:rsidRPr="007B4DC3" w:rsidRDefault="007B4DC3" w:rsidP="007B4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>Otvaranje ponuda nije javno. Nepotpune i neispravne ponude neće se razmatrati.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Smatra se da je  ponuditelj podnošenjem  ponude za kupnju  nekretnine na ovome Javnome natječaju,  koja sadrži  njegove  osobne  podatke,  uz tražene  priloge,  dao privolu Općini </w:t>
      </w:r>
      <w:proofErr w:type="spellStart"/>
      <w:r w:rsidRPr="007B4DC3">
        <w:rPr>
          <w:rFonts w:ascii="Times New Roman" w:hAnsi="Times New Roman" w:cs="Times New Roman"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color w:val="000000"/>
          <w:sz w:val="24"/>
          <w:szCs w:val="24"/>
        </w:rPr>
        <w:t xml:space="preserve">  za prikupljanje,  obradu i  korištenje istih javnom objavom na službenim stranicama i u Službenom glasniku Općine </w:t>
      </w:r>
      <w:proofErr w:type="spellStart"/>
      <w:r w:rsidRPr="007B4DC3">
        <w:rPr>
          <w:rFonts w:ascii="Times New Roman" w:hAnsi="Times New Roman" w:cs="Times New Roman"/>
          <w:color w:val="000000"/>
          <w:sz w:val="24"/>
          <w:szCs w:val="24"/>
        </w:rPr>
        <w:t>Punitovci</w:t>
      </w:r>
      <w:proofErr w:type="spellEnd"/>
      <w:r w:rsidRPr="007B4DC3">
        <w:rPr>
          <w:rFonts w:ascii="Times New Roman" w:hAnsi="Times New Roman" w:cs="Times New Roman"/>
          <w:color w:val="000000"/>
          <w:sz w:val="24"/>
          <w:szCs w:val="24"/>
        </w:rPr>
        <w:t>, a u svrhu radi koje su prikupljeni.</w:t>
      </w:r>
    </w:p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Tijeloteksta"/>
        <w:rPr>
          <w:rFonts w:cs="Times New Roman"/>
          <w:color w:val="000000"/>
        </w:rPr>
      </w:pPr>
      <w:bookmarkStart w:id="4" w:name="_Hlk116247291"/>
      <w:r w:rsidRPr="007B4DC3">
        <w:rPr>
          <w:rFonts w:cs="Times New Roman"/>
          <w:color w:val="000000"/>
        </w:rPr>
        <w:t xml:space="preserve">Ovaj Javni natječaj biti će objavljen na oglasnoj ploči Općine </w:t>
      </w:r>
      <w:proofErr w:type="spellStart"/>
      <w:r w:rsidRPr="007B4DC3">
        <w:rPr>
          <w:rFonts w:cs="Times New Roman"/>
          <w:color w:val="000000"/>
        </w:rPr>
        <w:t>Punitovci</w:t>
      </w:r>
      <w:proofErr w:type="spellEnd"/>
      <w:r w:rsidRPr="007B4DC3">
        <w:rPr>
          <w:rFonts w:cs="Times New Roman"/>
          <w:color w:val="000000"/>
        </w:rPr>
        <w:t xml:space="preserve">, na službenoj web stranici Općine </w:t>
      </w:r>
      <w:proofErr w:type="spellStart"/>
      <w:r w:rsidRPr="007B4DC3">
        <w:rPr>
          <w:rFonts w:cs="Times New Roman"/>
          <w:color w:val="000000"/>
        </w:rPr>
        <w:t>Punitovci</w:t>
      </w:r>
      <w:proofErr w:type="spellEnd"/>
      <w:r w:rsidRPr="007B4DC3">
        <w:rPr>
          <w:rFonts w:cs="Times New Roman"/>
          <w:color w:val="000000"/>
        </w:rPr>
        <w:t xml:space="preserve"> i putem lokalne radio stanice.</w:t>
      </w:r>
    </w:p>
    <w:bookmarkEnd w:id="4"/>
    <w:p w:rsidR="007B4DC3" w:rsidRPr="007B4DC3" w:rsidRDefault="007B4DC3" w:rsidP="007B4DC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pStyle w:val="Tijeloteksta"/>
        <w:rPr>
          <w:rFonts w:cs="Times New Roman"/>
          <w:color w:val="000000"/>
        </w:rPr>
      </w:pPr>
      <w:r w:rsidRPr="007B4DC3">
        <w:rPr>
          <w:rFonts w:cs="Times New Roman"/>
          <w:color w:val="000000"/>
        </w:rPr>
        <w:t xml:space="preserve">Sve dodatne obavijesti mogu se dobiti svakim radnim danom od 10:00 – 12:00 sati u Općini </w:t>
      </w:r>
      <w:proofErr w:type="spellStart"/>
      <w:r w:rsidRPr="007B4DC3">
        <w:rPr>
          <w:rFonts w:cs="Times New Roman"/>
          <w:color w:val="000000"/>
        </w:rPr>
        <w:t>Punitovci</w:t>
      </w:r>
      <w:proofErr w:type="spellEnd"/>
      <w:r w:rsidRPr="007B4DC3">
        <w:rPr>
          <w:rFonts w:cs="Times New Roman"/>
          <w:color w:val="000000"/>
        </w:rPr>
        <w:t>, Stjepana Radića 58, na telefon 031/861-309.</w:t>
      </w:r>
    </w:p>
    <w:p w:rsidR="007B4DC3" w:rsidRPr="007B4DC3" w:rsidRDefault="007B4DC3" w:rsidP="007B4D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DC3">
        <w:rPr>
          <w:rFonts w:ascii="Times New Roman" w:hAnsi="Times New Roman" w:cs="Times New Roman"/>
          <w:b/>
          <w:i/>
          <w:sz w:val="24"/>
          <w:szCs w:val="24"/>
        </w:rPr>
        <w:t>REPUBLIKA HRVATSKA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DC3">
        <w:rPr>
          <w:rFonts w:ascii="Times New Roman" w:hAnsi="Times New Roman" w:cs="Times New Roman"/>
          <w:b/>
          <w:i/>
          <w:sz w:val="24"/>
          <w:szCs w:val="24"/>
        </w:rPr>
        <w:t>OSJEČKO-BARANJSKA ŽUPANIJA</w:t>
      </w:r>
    </w:p>
    <w:p w:rsidR="007B4DC3" w:rsidRPr="007B4DC3" w:rsidRDefault="007B4DC3" w:rsidP="007B4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DC3">
        <w:rPr>
          <w:rFonts w:ascii="Times New Roman" w:hAnsi="Times New Roman" w:cs="Times New Roman"/>
          <w:b/>
          <w:i/>
          <w:sz w:val="24"/>
          <w:szCs w:val="24"/>
        </w:rPr>
        <w:t>OPĆINA PUNITOVCI</w:t>
      </w:r>
    </w:p>
    <w:p w:rsidR="00A05D41" w:rsidRDefault="007B4DC3" w:rsidP="007B4D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DC3">
        <w:rPr>
          <w:rFonts w:ascii="Times New Roman" w:hAnsi="Times New Roman" w:cs="Times New Roman"/>
          <w:b/>
          <w:i/>
          <w:sz w:val="24"/>
          <w:szCs w:val="24"/>
        </w:rPr>
        <w:t>OPĆINSKA NAČELNICA</w:t>
      </w:r>
    </w:p>
    <w:p w:rsidR="00A05D41" w:rsidRDefault="00A05D41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_GoBack"/>
      <w:bookmarkEnd w:id="5"/>
    </w:p>
    <w:sectPr w:rsidR="00A05D41" w:rsidSect="0024743B">
      <w:footerReference w:type="default" r:id="rId7"/>
      <w:type w:val="continuous"/>
      <w:pgSz w:w="11660" w:h="16840"/>
      <w:pgMar w:top="1240" w:right="1160" w:bottom="116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7D" w:rsidRDefault="0084377D" w:rsidP="00E75204">
      <w:r>
        <w:separator/>
      </w:r>
    </w:p>
  </w:endnote>
  <w:endnote w:type="continuationSeparator" w:id="0">
    <w:p w:rsidR="0084377D" w:rsidRDefault="0084377D" w:rsidP="00E7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39" w:rsidRDefault="0084377D">
    <w:pPr>
      <w:spacing w:line="14" w:lineRule="auto"/>
      <w:rPr>
        <w:sz w:val="20"/>
        <w:szCs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294.05pt;margin-top:779.9pt;width:10.35pt;height:16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" filled="f" stroked="f">
          <v:textbox inset="0,0,0,0">
            <w:txbxContent>
              <w:p w:rsidR="00404539" w:rsidRDefault="00404539">
                <w:pPr>
                  <w:spacing w:line="255" w:lineRule="exact"/>
                  <w:ind w:left="51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7D" w:rsidRDefault="0084377D" w:rsidP="00E75204">
      <w:r>
        <w:separator/>
      </w:r>
    </w:p>
  </w:footnote>
  <w:footnote w:type="continuationSeparator" w:id="0">
    <w:p w:rsidR="0084377D" w:rsidRDefault="0084377D" w:rsidP="00E75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C4"/>
    <w:multiLevelType w:val="hybridMultilevel"/>
    <w:tmpl w:val="43F6A9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95129"/>
    <w:multiLevelType w:val="hybridMultilevel"/>
    <w:tmpl w:val="00F2B1AE"/>
    <w:lvl w:ilvl="0" w:tplc="B06E0F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81A70"/>
    <w:multiLevelType w:val="hybridMultilevel"/>
    <w:tmpl w:val="97F2B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53B9"/>
    <w:multiLevelType w:val="hybridMultilevel"/>
    <w:tmpl w:val="592C5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CBC"/>
    <w:multiLevelType w:val="hybridMultilevel"/>
    <w:tmpl w:val="BE622970"/>
    <w:lvl w:ilvl="0" w:tplc="FBD26432">
      <w:start w:val="4"/>
      <w:numFmt w:val="decimal"/>
      <w:lvlText w:val="%1."/>
      <w:lvlJc w:val="left"/>
      <w:pPr>
        <w:ind w:left="104" w:hanging="253"/>
      </w:pPr>
      <w:rPr>
        <w:rFonts w:ascii="Times New Roman" w:eastAsia="Times New Roman" w:hAnsi="Times New Roman" w:hint="default"/>
        <w:color w:val="211F26"/>
        <w:w w:val="101"/>
        <w:sz w:val="23"/>
        <w:szCs w:val="23"/>
      </w:rPr>
    </w:lvl>
    <w:lvl w:ilvl="1" w:tplc="31FABD18">
      <w:start w:val="1"/>
      <w:numFmt w:val="bullet"/>
      <w:lvlText w:val="•"/>
      <w:lvlJc w:val="left"/>
      <w:pPr>
        <w:ind w:left="1015" w:hanging="253"/>
      </w:pPr>
      <w:rPr>
        <w:rFonts w:hint="default"/>
      </w:rPr>
    </w:lvl>
    <w:lvl w:ilvl="2" w:tplc="B254EE96">
      <w:start w:val="1"/>
      <w:numFmt w:val="bullet"/>
      <w:lvlText w:val="•"/>
      <w:lvlJc w:val="left"/>
      <w:pPr>
        <w:ind w:left="1927" w:hanging="253"/>
      </w:pPr>
      <w:rPr>
        <w:rFonts w:hint="default"/>
      </w:rPr>
    </w:lvl>
    <w:lvl w:ilvl="3" w:tplc="94B09D54">
      <w:start w:val="1"/>
      <w:numFmt w:val="bullet"/>
      <w:lvlText w:val="•"/>
      <w:lvlJc w:val="left"/>
      <w:pPr>
        <w:ind w:left="2838" w:hanging="253"/>
      </w:pPr>
      <w:rPr>
        <w:rFonts w:hint="default"/>
      </w:rPr>
    </w:lvl>
    <w:lvl w:ilvl="4" w:tplc="057232B4">
      <w:start w:val="1"/>
      <w:numFmt w:val="bullet"/>
      <w:lvlText w:val="•"/>
      <w:lvlJc w:val="left"/>
      <w:pPr>
        <w:ind w:left="3750" w:hanging="253"/>
      </w:pPr>
      <w:rPr>
        <w:rFonts w:hint="default"/>
      </w:rPr>
    </w:lvl>
    <w:lvl w:ilvl="5" w:tplc="A204DBC6">
      <w:start w:val="1"/>
      <w:numFmt w:val="bullet"/>
      <w:lvlText w:val="•"/>
      <w:lvlJc w:val="left"/>
      <w:pPr>
        <w:ind w:left="4662" w:hanging="253"/>
      </w:pPr>
      <w:rPr>
        <w:rFonts w:hint="default"/>
      </w:rPr>
    </w:lvl>
    <w:lvl w:ilvl="6" w:tplc="D37CEAFA">
      <w:start w:val="1"/>
      <w:numFmt w:val="bullet"/>
      <w:lvlText w:val="•"/>
      <w:lvlJc w:val="left"/>
      <w:pPr>
        <w:ind w:left="5573" w:hanging="253"/>
      </w:pPr>
      <w:rPr>
        <w:rFonts w:hint="default"/>
      </w:rPr>
    </w:lvl>
    <w:lvl w:ilvl="7" w:tplc="40D6B4DC">
      <w:start w:val="1"/>
      <w:numFmt w:val="bullet"/>
      <w:lvlText w:val="•"/>
      <w:lvlJc w:val="left"/>
      <w:pPr>
        <w:ind w:left="6485" w:hanging="253"/>
      </w:pPr>
      <w:rPr>
        <w:rFonts w:hint="default"/>
      </w:rPr>
    </w:lvl>
    <w:lvl w:ilvl="8" w:tplc="F69C4E26">
      <w:start w:val="1"/>
      <w:numFmt w:val="bullet"/>
      <w:lvlText w:val="•"/>
      <w:lvlJc w:val="left"/>
      <w:pPr>
        <w:ind w:left="7396" w:hanging="253"/>
      </w:pPr>
      <w:rPr>
        <w:rFonts w:hint="default"/>
      </w:rPr>
    </w:lvl>
  </w:abstractNum>
  <w:abstractNum w:abstractNumId="5" w15:restartNumberingAfterBreak="0">
    <w:nsid w:val="28574D97"/>
    <w:multiLevelType w:val="hybridMultilevel"/>
    <w:tmpl w:val="E9C27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2C09"/>
    <w:multiLevelType w:val="hybridMultilevel"/>
    <w:tmpl w:val="5720BD50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40593"/>
    <w:multiLevelType w:val="hybridMultilevel"/>
    <w:tmpl w:val="F5204E92"/>
    <w:lvl w:ilvl="0" w:tplc="573E4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72EC"/>
    <w:multiLevelType w:val="hybridMultilevel"/>
    <w:tmpl w:val="B526E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50158"/>
    <w:multiLevelType w:val="hybridMultilevel"/>
    <w:tmpl w:val="92B6EA4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47D3"/>
    <w:multiLevelType w:val="hybridMultilevel"/>
    <w:tmpl w:val="5D24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9266A"/>
    <w:multiLevelType w:val="hybridMultilevel"/>
    <w:tmpl w:val="28D854D2"/>
    <w:lvl w:ilvl="0" w:tplc="D3E0F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31184F"/>
    <w:multiLevelType w:val="hybridMultilevel"/>
    <w:tmpl w:val="2F56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3D2C13"/>
    <w:multiLevelType w:val="hybridMultilevel"/>
    <w:tmpl w:val="15EC4E74"/>
    <w:lvl w:ilvl="0" w:tplc="D3E0F92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07C4C"/>
    <w:multiLevelType w:val="hybridMultilevel"/>
    <w:tmpl w:val="7ED8C98A"/>
    <w:lvl w:ilvl="0" w:tplc="3D78B540">
      <w:start w:val="1"/>
      <w:numFmt w:val="decimal"/>
      <w:lvlText w:val="%1."/>
      <w:lvlJc w:val="left"/>
      <w:pPr>
        <w:ind w:left="210" w:hanging="326"/>
      </w:pPr>
      <w:rPr>
        <w:rFonts w:ascii="Times New Roman" w:eastAsia="Times New Roman" w:hAnsi="Times New Roman" w:hint="default"/>
        <w:color w:val="1F1C23"/>
        <w:w w:val="101"/>
        <w:sz w:val="24"/>
        <w:szCs w:val="24"/>
      </w:rPr>
    </w:lvl>
    <w:lvl w:ilvl="1" w:tplc="DC8A2406">
      <w:start w:val="1"/>
      <w:numFmt w:val="bullet"/>
      <w:lvlText w:val="•"/>
      <w:lvlJc w:val="left"/>
      <w:pPr>
        <w:ind w:left="1121" w:hanging="326"/>
      </w:pPr>
      <w:rPr>
        <w:rFonts w:hint="default"/>
      </w:rPr>
    </w:lvl>
    <w:lvl w:ilvl="2" w:tplc="70DC200C">
      <w:start w:val="1"/>
      <w:numFmt w:val="bullet"/>
      <w:lvlText w:val="•"/>
      <w:lvlJc w:val="left"/>
      <w:pPr>
        <w:ind w:left="2032" w:hanging="326"/>
      </w:pPr>
      <w:rPr>
        <w:rFonts w:hint="default"/>
      </w:rPr>
    </w:lvl>
    <w:lvl w:ilvl="3" w:tplc="CCAC8420">
      <w:start w:val="1"/>
      <w:numFmt w:val="bullet"/>
      <w:lvlText w:val="•"/>
      <w:lvlJc w:val="left"/>
      <w:pPr>
        <w:ind w:left="2943" w:hanging="326"/>
      </w:pPr>
      <w:rPr>
        <w:rFonts w:hint="default"/>
      </w:rPr>
    </w:lvl>
    <w:lvl w:ilvl="4" w:tplc="3A14774A">
      <w:start w:val="1"/>
      <w:numFmt w:val="bullet"/>
      <w:lvlText w:val="•"/>
      <w:lvlJc w:val="left"/>
      <w:pPr>
        <w:ind w:left="3854" w:hanging="326"/>
      </w:pPr>
      <w:rPr>
        <w:rFonts w:hint="default"/>
      </w:rPr>
    </w:lvl>
    <w:lvl w:ilvl="5" w:tplc="C57CD6D0">
      <w:start w:val="1"/>
      <w:numFmt w:val="bullet"/>
      <w:lvlText w:val="•"/>
      <w:lvlJc w:val="left"/>
      <w:pPr>
        <w:ind w:left="4765" w:hanging="326"/>
      </w:pPr>
      <w:rPr>
        <w:rFonts w:hint="default"/>
      </w:rPr>
    </w:lvl>
    <w:lvl w:ilvl="6" w:tplc="97F8A8D2">
      <w:start w:val="1"/>
      <w:numFmt w:val="bullet"/>
      <w:lvlText w:val="•"/>
      <w:lvlJc w:val="left"/>
      <w:pPr>
        <w:ind w:left="5676" w:hanging="326"/>
      </w:pPr>
      <w:rPr>
        <w:rFonts w:hint="default"/>
      </w:rPr>
    </w:lvl>
    <w:lvl w:ilvl="7" w:tplc="06927674">
      <w:start w:val="1"/>
      <w:numFmt w:val="bullet"/>
      <w:lvlText w:val="•"/>
      <w:lvlJc w:val="left"/>
      <w:pPr>
        <w:ind w:left="6587" w:hanging="326"/>
      </w:pPr>
      <w:rPr>
        <w:rFonts w:hint="default"/>
      </w:rPr>
    </w:lvl>
    <w:lvl w:ilvl="8" w:tplc="D540B412">
      <w:start w:val="1"/>
      <w:numFmt w:val="bullet"/>
      <w:lvlText w:val="•"/>
      <w:lvlJc w:val="left"/>
      <w:pPr>
        <w:ind w:left="7498" w:hanging="326"/>
      </w:pPr>
      <w:rPr>
        <w:rFonts w:hint="default"/>
      </w:rPr>
    </w:lvl>
  </w:abstractNum>
  <w:abstractNum w:abstractNumId="15" w15:restartNumberingAfterBreak="0">
    <w:nsid w:val="50C550CE"/>
    <w:multiLevelType w:val="hybridMultilevel"/>
    <w:tmpl w:val="4776D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12F8E"/>
    <w:multiLevelType w:val="hybridMultilevel"/>
    <w:tmpl w:val="BD8C5D64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7" w15:restartNumberingAfterBreak="0">
    <w:nsid w:val="614B4E68"/>
    <w:multiLevelType w:val="hybridMultilevel"/>
    <w:tmpl w:val="45460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D3E8E"/>
    <w:multiLevelType w:val="hybridMultilevel"/>
    <w:tmpl w:val="0A70D9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D458D"/>
    <w:multiLevelType w:val="multilevel"/>
    <w:tmpl w:val="E0C0D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78792F"/>
    <w:multiLevelType w:val="hybridMultilevel"/>
    <w:tmpl w:val="EEA25102"/>
    <w:lvl w:ilvl="0" w:tplc="ADBC8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3BA0406"/>
    <w:multiLevelType w:val="hybridMultilevel"/>
    <w:tmpl w:val="ECD8BFC0"/>
    <w:lvl w:ilvl="0" w:tplc="0936BD0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6"/>
  </w:num>
  <w:num w:numId="5">
    <w:abstractNumId w:val="20"/>
  </w:num>
  <w:num w:numId="6">
    <w:abstractNumId w:val="11"/>
  </w:num>
  <w:num w:numId="7">
    <w:abstractNumId w:val="13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19"/>
  </w:num>
  <w:num w:numId="13">
    <w:abstractNumId w:val="10"/>
  </w:num>
  <w:num w:numId="14">
    <w:abstractNumId w:val="15"/>
  </w:num>
  <w:num w:numId="15">
    <w:abstractNumId w:val="21"/>
  </w:num>
  <w:num w:numId="16">
    <w:abstractNumId w:val="6"/>
  </w:num>
  <w:num w:numId="17">
    <w:abstractNumId w:val="17"/>
  </w:num>
  <w:num w:numId="18">
    <w:abstractNumId w:val="7"/>
  </w:num>
  <w:num w:numId="19">
    <w:abstractNumId w:val="2"/>
  </w:num>
  <w:num w:numId="20">
    <w:abstractNumId w:val="18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75204"/>
    <w:rsid w:val="000164F5"/>
    <w:rsid w:val="00033DCE"/>
    <w:rsid w:val="00035DE5"/>
    <w:rsid w:val="00042743"/>
    <w:rsid w:val="00055D03"/>
    <w:rsid w:val="000611DB"/>
    <w:rsid w:val="00074EAA"/>
    <w:rsid w:val="00080A4F"/>
    <w:rsid w:val="000E1EAA"/>
    <w:rsid w:val="000F1195"/>
    <w:rsid w:val="00131063"/>
    <w:rsid w:val="001664B1"/>
    <w:rsid w:val="00177590"/>
    <w:rsid w:val="00197B2E"/>
    <w:rsid w:val="001B7B1E"/>
    <w:rsid w:val="001F75AA"/>
    <w:rsid w:val="00231D6F"/>
    <w:rsid w:val="0024743B"/>
    <w:rsid w:val="00252CEB"/>
    <w:rsid w:val="00274CD7"/>
    <w:rsid w:val="002E5940"/>
    <w:rsid w:val="00312D79"/>
    <w:rsid w:val="00323978"/>
    <w:rsid w:val="00331C32"/>
    <w:rsid w:val="00381E63"/>
    <w:rsid w:val="003A1969"/>
    <w:rsid w:val="003A5440"/>
    <w:rsid w:val="003D1FAA"/>
    <w:rsid w:val="003F0871"/>
    <w:rsid w:val="00404539"/>
    <w:rsid w:val="004150C2"/>
    <w:rsid w:val="004266A0"/>
    <w:rsid w:val="004277F8"/>
    <w:rsid w:val="00474AB3"/>
    <w:rsid w:val="00481743"/>
    <w:rsid w:val="00492CB1"/>
    <w:rsid w:val="004A1F8D"/>
    <w:rsid w:val="004A7C21"/>
    <w:rsid w:val="004B4DFC"/>
    <w:rsid w:val="004D3AA3"/>
    <w:rsid w:val="00501AE9"/>
    <w:rsid w:val="00537B01"/>
    <w:rsid w:val="00541FF3"/>
    <w:rsid w:val="0055370A"/>
    <w:rsid w:val="005556C1"/>
    <w:rsid w:val="005571D8"/>
    <w:rsid w:val="00593F22"/>
    <w:rsid w:val="00616722"/>
    <w:rsid w:val="00630D35"/>
    <w:rsid w:val="006809AC"/>
    <w:rsid w:val="006955CB"/>
    <w:rsid w:val="006C488C"/>
    <w:rsid w:val="0074590B"/>
    <w:rsid w:val="00753056"/>
    <w:rsid w:val="0076264D"/>
    <w:rsid w:val="007B4DC3"/>
    <w:rsid w:val="00826DBA"/>
    <w:rsid w:val="0084377D"/>
    <w:rsid w:val="00850E5A"/>
    <w:rsid w:val="008523EC"/>
    <w:rsid w:val="00856D7D"/>
    <w:rsid w:val="00872638"/>
    <w:rsid w:val="008A1DAB"/>
    <w:rsid w:val="008C3CCF"/>
    <w:rsid w:val="008E63A1"/>
    <w:rsid w:val="00925122"/>
    <w:rsid w:val="00926611"/>
    <w:rsid w:val="00930C74"/>
    <w:rsid w:val="009545E3"/>
    <w:rsid w:val="00965BCB"/>
    <w:rsid w:val="0096607D"/>
    <w:rsid w:val="00971662"/>
    <w:rsid w:val="0097437D"/>
    <w:rsid w:val="009914FB"/>
    <w:rsid w:val="0099430C"/>
    <w:rsid w:val="009B31DC"/>
    <w:rsid w:val="009C1366"/>
    <w:rsid w:val="009C7EB4"/>
    <w:rsid w:val="009F1555"/>
    <w:rsid w:val="009F1D9C"/>
    <w:rsid w:val="00A01233"/>
    <w:rsid w:val="00A05D41"/>
    <w:rsid w:val="00A1425F"/>
    <w:rsid w:val="00A85B42"/>
    <w:rsid w:val="00A93B30"/>
    <w:rsid w:val="00A93BFA"/>
    <w:rsid w:val="00AE0450"/>
    <w:rsid w:val="00B02831"/>
    <w:rsid w:val="00B33CB4"/>
    <w:rsid w:val="00B457A2"/>
    <w:rsid w:val="00BD31C0"/>
    <w:rsid w:val="00C04FF8"/>
    <w:rsid w:val="00C17B95"/>
    <w:rsid w:val="00C355B4"/>
    <w:rsid w:val="00C46661"/>
    <w:rsid w:val="00CA0493"/>
    <w:rsid w:val="00CB545E"/>
    <w:rsid w:val="00CC4570"/>
    <w:rsid w:val="00D1372D"/>
    <w:rsid w:val="00D32182"/>
    <w:rsid w:val="00D576D3"/>
    <w:rsid w:val="00DA7183"/>
    <w:rsid w:val="00E75204"/>
    <w:rsid w:val="00E875A4"/>
    <w:rsid w:val="00EA7FB2"/>
    <w:rsid w:val="00EC6E5C"/>
    <w:rsid w:val="00F06A1F"/>
    <w:rsid w:val="00F36CFA"/>
    <w:rsid w:val="00F44785"/>
    <w:rsid w:val="00F53B05"/>
    <w:rsid w:val="00F85B95"/>
    <w:rsid w:val="00F931AC"/>
    <w:rsid w:val="00FA6BE1"/>
    <w:rsid w:val="00FB6B3E"/>
    <w:rsid w:val="00FD1C0F"/>
    <w:rsid w:val="00FD26FF"/>
    <w:rsid w:val="00FD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9F3A1A"/>
  <w15:docId w15:val="{745DD1DD-1BD5-4CB8-9580-C50D2B8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5204"/>
    <w:rPr>
      <w:lang w:val="hr-HR"/>
    </w:rPr>
  </w:style>
  <w:style w:type="paragraph" w:styleId="Naslov1">
    <w:name w:val="heading 1"/>
    <w:basedOn w:val="Normal"/>
    <w:link w:val="Naslov1Char"/>
    <w:qFormat/>
    <w:rsid w:val="00035DE5"/>
    <w:pPr>
      <w:widowControl/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qFormat/>
    <w:rsid w:val="00035DE5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qFormat/>
    <w:rsid w:val="00E75204"/>
    <w:pPr>
      <w:ind w:left="128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75204"/>
  </w:style>
  <w:style w:type="paragraph" w:customStyle="1" w:styleId="TableParagraph">
    <w:name w:val="Table Paragraph"/>
    <w:basedOn w:val="Normal"/>
    <w:uiPriority w:val="1"/>
    <w:qFormat/>
    <w:rsid w:val="00E75204"/>
  </w:style>
  <w:style w:type="paragraph" w:styleId="Zaglavlje">
    <w:name w:val="header"/>
    <w:basedOn w:val="Normal"/>
    <w:link w:val="ZaglavljeChar"/>
    <w:uiPriority w:val="99"/>
    <w:unhideWhenUsed/>
    <w:rsid w:val="00197B2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7B2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97B2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7B2E"/>
    <w:rPr>
      <w:lang w:val="hr-HR"/>
    </w:rPr>
  </w:style>
  <w:style w:type="character" w:customStyle="1" w:styleId="Naslov1Char">
    <w:name w:val="Naslov 1 Char"/>
    <w:basedOn w:val="Zadanifontodlomka"/>
    <w:link w:val="Naslov1"/>
    <w:rsid w:val="00035DE5"/>
    <w:rPr>
      <w:rFonts w:ascii="Arial Unicode MS" w:eastAsia="Arial Unicode MS" w:hAnsi="Arial Unicode MS" w:cs="Arial Unicode MS"/>
      <w:b/>
      <w:bCs/>
      <w:kern w:val="36"/>
      <w:sz w:val="48"/>
      <w:szCs w:val="48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035DE5"/>
    <w:rPr>
      <w:rFonts w:ascii="Arial Unicode MS" w:eastAsia="Arial Unicode MS" w:hAnsi="Arial Unicode MS" w:cs="Arial Unicode MS"/>
      <w:b/>
      <w:bCs/>
      <w:sz w:val="36"/>
      <w:szCs w:val="36"/>
      <w:lang w:val="hr-HR" w:eastAsia="hr-HR"/>
    </w:rPr>
  </w:style>
  <w:style w:type="paragraph" w:styleId="StandardWeb">
    <w:name w:val="Normal (Web)"/>
    <w:basedOn w:val="Normal"/>
    <w:rsid w:val="00035DE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rsid w:val="00035DE5"/>
    <w:pPr>
      <w:widowControl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035DE5"/>
    <w:rPr>
      <w:rFonts w:ascii="Tahoma" w:eastAsia="Times New Roman" w:hAnsi="Tahoma" w:cs="Tahoma"/>
      <w:sz w:val="16"/>
      <w:szCs w:val="16"/>
      <w:lang w:val="hr-HR" w:eastAsia="hr-HR"/>
    </w:rPr>
  </w:style>
  <w:style w:type="character" w:styleId="Naglaeno">
    <w:name w:val="Strong"/>
    <w:qFormat/>
    <w:rsid w:val="00035DE5"/>
    <w:rPr>
      <w:b/>
      <w:bCs/>
      <w:sz w:val="24"/>
      <w:szCs w:val="24"/>
      <w:bdr w:val="none" w:sz="0" w:space="0" w:color="auto" w:frame="1"/>
      <w:shd w:val="clear" w:color="auto" w:fill="auto"/>
    </w:rPr>
  </w:style>
  <w:style w:type="character" w:styleId="Referencakomentara">
    <w:name w:val="annotation reference"/>
    <w:rsid w:val="00035DE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35DE5"/>
    <w:pPr>
      <w:widowControl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035DE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035D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035DE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table" w:styleId="Reetkatablice">
    <w:name w:val="Table Grid"/>
    <w:basedOn w:val="Obinatablica"/>
    <w:uiPriority w:val="39"/>
    <w:rsid w:val="00035DE5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A05D41"/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link w:val="BezproredaChar"/>
    <w:uiPriority w:val="1"/>
    <w:qFormat/>
    <w:rsid w:val="00A05D41"/>
    <w:pPr>
      <w:widowControl/>
    </w:pPr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kOMPICH</dc:creator>
  <cp:lastModifiedBy>Jasna</cp:lastModifiedBy>
  <cp:revision>10</cp:revision>
  <cp:lastPrinted>2022-12-07T07:21:00Z</cp:lastPrinted>
  <dcterms:created xsi:type="dcterms:W3CDTF">2022-12-21T10:08:00Z</dcterms:created>
  <dcterms:modified xsi:type="dcterms:W3CDTF">2022-12-21T11:58:00Z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