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126183" w:rsidTr="00E26317">
        <w:trPr>
          <w:trHeight w:val="254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340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12618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26183" w:rsidRDefault="002628FE" w:rsidP="00E26317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</w:t>
                  </w:r>
                  <w:r w:rsidR="00E26317">
                    <w:rPr>
                      <w:rFonts w:ascii="Arial" w:eastAsia="Arial" w:hAnsi="Arial"/>
                      <w:b/>
                      <w:color w:val="000000"/>
                    </w:rPr>
                    <w:t>OPĆINA PUNITOVCI</w:t>
                  </w:r>
                </w:p>
                <w:p w:rsidR="00241CC5" w:rsidRDefault="00241CC5" w:rsidP="00E263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REGISTAR UGOVORA – JEDNOSTAVNE NABAVE ZA 2023. GODINU</w:t>
                  </w:r>
                </w:p>
              </w:tc>
            </w:tr>
          </w:tbl>
          <w:p w:rsidR="00126183" w:rsidRDefault="00126183">
            <w:pPr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100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379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4D86" w:rsidTr="00E26317"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4428" w:type="dxa"/>
            <w:gridSpan w:val="2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4579"/>
              <w:gridCol w:w="2983"/>
              <w:gridCol w:w="3149"/>
              <w:gridCol w:w="2544"/>
              <w:gridCol w:w="2348"/>
              <w:gridCol w:w="2739"/>
              <w:gridCol w:w="2524"/>
            </w:tblGrid>
            <w:tr w:rsidR="00E26317" w:rsidTr="00631905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6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7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820516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8</w:t>
                  </w:r>
                  <w:r w:rsidR="00E26317"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E26317" w:rsidTr="00631905">
              <w:trPr>
                <w:trHeight w:val="1327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Redni broj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Predmet nabave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 xml:space="preserve">Vrsta postupka 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Naziv i OIB ugovaratelja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KLASA I URBROJ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Iznos bez PDV-a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Iznos PDV-a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DD6EE" w:themeFill="accent1" w:themeFillTint="6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b/>
                      <w:color w:val="000000"/>
                      <w:sz w:val="22"/>
                      <w:szCs w:val="22"/>
                    </w:rPr>
                    <w:t>Ukupni iznos s PDV-om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Opremanje kuhinje doma Slovaka u Jurjevcu Punitovačkom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AGS GASTRO SISTEMI D.O.O. – ugostiteljska oprema i higijenski sustavi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406-06/23-01/1</w:t>
                  </w:r>
                </w:p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2158-33-02-23-6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14.991,90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3.747,98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18.739,88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Nabava LED svjetiljki na području Općine Punitovci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Zajednica ponuditelja Starlight d.o.o. i Grenke Hrvatska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406-06/23-01/2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2158-33-02-23-6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25.907,40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6.476,85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32.384,25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Nabava kućanskih i osnovnih higijenski potrepština za krajnje korisnike – projekt „Snažne žene u Općini Punitovci II.“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Saponia d.d.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406-06/23-01/3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2158-33-02-23-6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14.557,50 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3.344,34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17.901,84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Dom Slovaka Jurjevac Punitovački – Izgradnja pristupnih površina faza III.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Grapa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406-06/23-01/6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2158-33-02-23-8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754270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39.859,60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754270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9.638,65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sz w:val="22"/>
                      <w:szCs w:val="22"/>
                    </w:rPr>
                    <w:t>49.498,25</w:t>
                  </w:r>
                  <w:r>
                    <w:rPr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Sanacija kolnog ulaza i parkirališta ispred mjesnog groblja u Josipovcu Punitovačkom faza I.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Gravia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Default="00322942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340-03/23-01/4</w:t>
                  </w:r>
                </w:p>
                <w:p w:rsidR="00322942" w:rsidRDefault="00322942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2158-33-02-23-9</w:t>
                  </w:r>
                </w:p>
                <w:p w:rsidR="00322942" w:rsidRDefault="00322942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Aneks</w:t>
                  </w:r>
                </w:p>
                <w:p w:rsidR="00322942" w:rsidRDefault="00322942">
                  <w:pPr>
                    <w:spacing w:after="0" w:line="240" w:lineRule="auto"/>
                    <w:jc w:val="center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340-03/23-01/4</w:t>
                  </w:r>
                </w:p>
                <w:p w:rsidR="00322942" w:rsidRPr="00E26317" w:rsidRDefault="00322942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2158-33-02-23-9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58.036,54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  <w:tr w:rsidR="00E26317" w:rsidTr="008A6681">
              <w:trPr>
                <w:trHeight w:val="262"/>
              </w:trPr>
              <w:tc>
                <w:tcPr>
                  <w:tcW w:w="726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 w:rsidP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8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Uređenje okoliša Dječjeg vrtića Zvončica Punitovci </w:t>
                  </w:r>
                </w:p>
              </w:tc>
              <w:tc>
                <w:tcPr>
                  <w:tcW w:w="61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645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Karlić d.o.o.</w:t>
                  </w:r>
                </w:p>
              </w:tc>
              <w:tc>
                <w:tcPr>
                  <w:tcW w:w="52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322942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406-06/23-01/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t>7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br/>
                    <w:t>2158-33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-02-23-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8.035,36 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EUR</w:t>
                  </w:r>
                </w:p>
              </w:tc>
              <w:tc>
                <w:tcPr>
                  <w:tcW w:w="561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E26317" w:rsidP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>1.</w:t>
                  </w:r>
                  <w:r w:rsidR="00322942">
                    <w:rPr>
                      <w:rFonts w:eastAsia="Arial"/>
                      <w:color w:val="000000"/>
                      <w:sz w:val="22"/>
                      <w:szCs w:val="22"/>
                    </w:rPr>
                    <w:t>819,43</w:t>
                  </w:r>
                  <w:r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  <w:tc>
                <w:tcPr>
                  <w:tcW w:w="517" w:type="pct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26317" w:rsidRPr="00E26317" w:rsidRDefault="00322942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eastAsia="Arial"/>
                      <w:color w:val="000000"/>
                      <w:sz w:val="22"/>
                      <w:szCs w:val="22"/>
                    </w:rPr>
                    <w:t>9.854,79</w:t>
                  </w:r>
                  <w:r w:rsidR="00E26317" w:rsidRPr="00E26317">
                    <w:rPr>
                      <w:rFonts w:eastAsia="Arial"/>
                      <w:color w:val="000000"/>
                      <w:sz w:val="22"/>
                      <w:szCs w:val="22"/>
                    </w:rPr>
                    <w:t xml:space="preserve"> EUR</w:t>
                  </w:r>
                </w:p>
              </w:tc>
            </w:tr>
          </w:tbl>
          <w:p w:rsidR="00126183" w:rsidRDefault="00126183">
            <w:pPr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100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  <w:tr w:rsidR="00126183" w:rsidTr="00E26317">
        <w:trPr>
          <w:trHeight w:val="108"/>
        </w:trPr>
        <w:tc>
          <w:tcPr>
            <w:tcW w:w="35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126183" w:rsidRDefault="00126183">
            <w:pPr>
              <w:pStyle w:val="EmptyCellLayoutStyle"/>
              <w:spacing w:after="0" w:line="240" w:lineRule="auto"/>
            </w:pPr>
          </w:p>
        </w:tc>
      </w:tr>
    </w:tbl>
    <w:p w:rsidR="00126183" w:rsidRDefault="00126183">
      <w:pPr>
        <w:spacing w:after="0" w:line="240" w:lineRule="auto"/>
      </w:pPr>
    </w:p>
    <w:sectPr w:rsidR="00126183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09" w:rsidRDefault="004E5F09">
      <w:pPr>
        <w:spacing w:after="0" w:line="240" w:lineRule="auto"/>
      </w:pPr>
      <w:r>
        <w:separator/>
      </w:r>
    </w:p>
  </w:endnote>
  <w:endnote w:type="continuationSeparator" w:id="0">
    <w:p w:rsidR="004E5F09" w:rsidRDefault="004E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 w:rsidTr="00124D8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E2631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26317" w:rsidRDefault="00E263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5427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5427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26317" w:rsidRDefault="00E26317">
          <w:pPr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09" w:rsidRDefault="004E5F09">
      <w:pPr>
        <w:spacing w:after="0" w:line="240" w:lineRule="auto"/>
      </w:pPr>
      <w:r>
        <w:separator/>
      </w:r>
    </w:p>
  </w:footnote>
  <w:footnote w:type="continuationSeparator" w:id="0">
    <w:p w:rsidR="004E5F09" w:rsidRDefault="004E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  <w:tr w:rsidR="00E26317">
      <w:tc>
        <w:tcPr>
          <w:tcW w:w="35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26317" w:rsidRDefault="00E263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6183"/>
    <w:rsid w:val="00124D86"/>
    <w:rsid w:val="00126183"/>
    <w:rsid w:val="00143D2E"/>
    <w:rsid w:val="001E42E5"/>
    <w:rsid w:val="00241CC5"/>
    <w:rsid w:val="002628FE"/>
    <w:rsid w:val="00322942"/>
    <w:rsid w:val="00450020"/>
    <w:rsid w:val="004B10DC"/>
    <w:rsid w:val="004E5F09"/>
    <w:rsid w:val="00631905"/>
    <w:rsid w:val="006F6362"/>
    <w:rsid w:val="00741C38"/>
    <w:rsid w:val="00754270"/>
    <w:rsid w:val="00820516"/>
    <w:rsid w:val="008A6681"/>
    <w:rsid w:val="008D3B4B"/>
    <w:rsid w:val="0096756B"/>
    <w:rsid w:val="00D3565B"/>
    <w:rsid w:val="00E2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5C3-36C4-47E7-9046-465A6DA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E2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317"/>
  </w:style>
  <w:style w:type="paragraph" w:styleId="Podnoje">
    <w:name w:val="footer"/>
    <w:basedOn w:val="Normal"/>
    <w:link w:val="PodnojeChar"/>
    <w:uiPriority w:val="99"/>
    <w:unhideWhenUsed/>
    <w:rsid w:val="00E2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OPCINA KOSKA</dc:creator>
  <dc:description/>
  <cp:lastModifiedBy>Korisnik</cp:lastModifiedBy>
  <cp:revision>23</cp:revision>
  <dcterms:created xsi:type="dcterms:W3CDTF">2023-12-29T06:40:00Z</dcterms:created>
  <dcterms:modified xsi:type="dcterms:W3CDTF">2025-06-03T07:18:00Z</dcterms:modified>
</cp:coreProperties>
</file>