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c78e30b44f3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36799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PUNITOVCI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750.434,70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781.284,94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466.418,43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832.513,81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178,5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51.228,87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61.905,38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56.201,88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167.290,40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56.201,88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105.385,02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187,5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2.779,75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2.779,75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153.834,14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ostvaren u iznosu od 153.834,14 odnosi se na nedostatak očekivanih pomoći iz drugih proračuna u provedbi projekata koji će se realizirati tijekom 2025. godine.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182.272,28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295.384,88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u odnosu na prethodno izvještajno razdoblje uvećano je za ukupno 113.112,60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554.205,44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467.708,22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u odnosu na prošlo izvještajno razdoblje manje je za ukupno 86.497,22eura, iz razloga što su se pojedini projekti završili.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4.634,58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8.473,10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naknada, veći su u odnosu na prethodno izvještajno razdoblje za ukupno 3.838,52 eura,  a razlog je što je Općina Punitovci naplatila potraživanja koja ima u 2025. godini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100.635,55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290.421,34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znatno su veći u odnosu na prošlo izvještajno razdoblje, razlog povećanja je provedba projekta Zaželi u kojemu je zaposleno 24 žena.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134.930,60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245.531,48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 su veći u odnosu na prošlo izvještajno razdoblje, razlog tome je što je općina ulagala u održavanje javne rasvjete, nerazvrstanih cesta, te održavanja poslovnih objekata.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81.318,52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127.156,05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dane u inozemstvo i unutar općeg proračuna, odnose se na pomoći koje općina Punitovci daje Dječjim vrtićima i osnovnoj školi. Razlog uvećanja je  sufinanciranje cijene vrtića.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21.780,66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36.592,14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na temelju osiguranja i druge naknade uvećane su za ukupno 14.811,47 eura, a povećanje se odnosi na pomoć za novorođenčad iz Općine Punitovci.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126.260,98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131.587,78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donacije, kazne, naknade šteta i kapitalne pomoći veće su odnosu na prethodno izvještajno razdoblje iz razloga što je uplaćen minimalan iznos sredstava koji je potrebno izdvojiti iz proračuna za financiranje poslova vatrogastva, čl.110 st.1a., a u svezi članka 111. Zakona o vatrogastvu.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56.201,88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167.290,40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znatno su veći u odnosu na prošlo izvještajno razdoblje, a odnosi se na projekt rekonstrukciju prometnice ulice sv. Josipa u Općini Punitovci.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2.779,75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Primici od financijske imovine i zaduživanja općina Punitovci ima odobren minus po poslovnom računu u Zagrebačkoj banci, i ovo zaduženje u iznosu od 2.779,75 eura odnosi se na to.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57.758,55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iznose 57.758,55 eura. Ispunjavanje dospjelih obveza otežano je zbog intenzivnog ulaganja u projekte "Adaptacija parkirališta i pristupne površine Dom Slovaka Josipovac Punitovački faza IV.", zatim "Rekonstrukcija prometnice Ul. Sv. Josipa".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bb0b58714515" /></Relationships>
</file>