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9f1c01dbf4429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36799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PUNITOVCI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385.792,35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438.090,74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378.772,85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335.510,88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7.019,50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102.579,86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1461,4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52.471,88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86.813,07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23.525,21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34.341,19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23.525,21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68,5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52.535,99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105.787,41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53.251,42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25.803,23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 I PRIMITAKA ostvaren u iznosu od 25.83,23 eura odnosi se na nedostatak očekivanih pomoći iz drugih proračuna u provedbi projekata koji će se realizirati tijekom 2026. godine.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146.242,70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183.997,41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125,8</w:t>
            </w:r>
          </w:p>
        </w:tc>
      </w:tr>
    </w:tbl>
    <w:p>
      <w:pPr>
        <w:spacing w:before="0" w:after="0"/>
      </w:pPr>
    </w:p>
    <w:p>
      <w:r>
        <w:t xml:space="preserve">Prihodi od poreza ostvareni su u iznosu 183.997,41 eura, što je više za 37.754,71 u odnosu na isto izvještajno razdoblje prethodne godine. Na rast prihoda od poreza u promatranom razdoblju najvećim djelom je utjecalo povećanje poreza na dohodak od nesamostalnog rada porez na dohodak po godišnjoj prijavi.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232.131,24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241.505,19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104,0</w:t>
            </w:r>
          </w:p>
        </w:tc>
      </w:tr>
    </w:tbl>
    <w:p>
      <w:pPr>
        <w:spacing w:before="0" w:after="0"/>
      </w:pPr>
    </w:p>
    <w:p>
      <w:r>
        <w:t xml:space="preserve">Pomoći iz inozemstva i od subjekata unutar općeg proračuna  u odnosu na prošlo izvještajno razdoblje veće je za ukupno 9.373,95 eura, razlog neznatnog povećanja uplata po ZNS-u projekt Zaželi.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6.446,24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7.612,41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118,1</w:t>
            </w:r>
          </w:p>
        </w:tc>
      </w:tr>
    </w:tbl>
    <w:p>
      <w:pPr>
        <w:spacing w:before="0" w:after="0"/>
      </w:pPr>
    </w:p>
    <w:p>
      <w:r>
        <w:t xml:space="preserve">Prihod od imovine povećan je za ukupno 1.166,17 eura a odnosi se na prihod od zakupa i iznajmljivanja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972,17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4.975,73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511,8</w:t>
            </w:r>
          </w:p>
        </w:tc>
      </w:tr>
    </w:tbl>
    <w:p>
      <w:pPr>
        <w:spacing w:before="0" w:after="0"/>
      </w:pPr>
    </w:p>
    <w:p>
      <w:r>
        <w:t xml:space="preserve">Prihodi od upravnih i administrativnih pristojbi, pristojbi po posebnim propisima i naknada, veći su u odnosu na prethodno izvještajno razdoblje za ukupno 3.537,54 eura razlog povećanja je uplata koncesijske naknade.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140.654,50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161.444,80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114,8</w:t>
            </w:r>
          </w:p>
        </w:tc>
      </w:tr>
    </w:tbl>
    <w:p>
      <w:pPr>
        <w:spacing w:before="0" w:after="0"/>
      </w:pPr>
    </w:p>
    <w:p>
      <w:r>
        <w:t xml:space="preserve">Rashodi za zaposlene iznose veći su u odnosu na isto razdoblje prethodne godine za 20.790,30 eura, razlog povećanja je provedba projekta Zaželi u kojemu je zaposleno 24 žena te usklađenja plaća sa Zakonom o radu.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111.581,29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56.238,81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50,4</w:t>
            </w:r>
          </w:p>
        </w:tc>
      </w:tr>
    </w:tbl>
    <w:p>
      <w:pPr>
        <w:spacing w:before="0" w:after="0"/>
      </w:pPr>
    </w:p>
    <w:p>
      <w:r>
        <w:t xml:space="preserve">Materijalni rashodi u odnosu na isto razdoblje prethodne godine manji su za 55.342,48 eura, razlog tome je smanjenje usluga tekućeg i investicijskog održavanja, te smanjenje intelektualnih i osobnih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650,39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2.437,85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374,8</w:t>
            </w:r>
          </w:p>
        </w:tc>
      </w:tr>
    </w:tbl>
    <w:p>
      <w:pPr>
        <w:spacing w:before="0" w:after="0"/>
      </w:pPr>
    </w:p>
    <w:p>
      <w:r>
        <w:t xml:space="preserve">Financijski rashodi u odnosu na isto razdoblje prethodne godine veći su za 1.787,46 eura a odnose se na kamate za primljene zajmove te bankarske usluge i usluge platnog prometa.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dane u inozemstvo i unutar općeg proračuna (šifre 361+362+363+365+366+367+368+369)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56.335,29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71.382,28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126,7</w:t>
            </w:r>
          </w:p>
        </w:tc>
      </w:tr>
    </w:tbl>
    <w:p>
      <w:pPr>
        <w:spacing w:before="0" w:after="0"/>
      </w:pPr>
    </w:p>
    <w:p>
      <w:r>
        <w:t xml:space="preserve">Pomoći dane u inozemstvo i unutar općeg proračuna, odnose se na pomoći koje općina Punitovci daje Dječjim vrtićima i osnovnoj školi. Razlog uvećanja je  sufinanciranje cijene vrtića.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7.810,30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11.585,29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148,3</w:t>
            </w:r>
          </w:p>
        </w:tc>
      </w:tr>
    </w:tbl>
    <w:p>
      <w:pPr>
        <w:spacing w:before="0" w:after="0"/>
      </w:pPr>
    </w:p>
    <w:p>
      <w:r>
        <w:t xml:space="preserve">Naknade građanima i kućanstvima na temelju osiguranja i druge naknade uvećane su za ukupno 3.774,99 eura u odnosu na isto izvještajno razdoblje prethodne godine, a povećanje se odnosi na pomoć za novorođenčad iz Općine Punitovci.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61.741,08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32.421,85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52,5</w:t>
            </w:r>
          </w:p>
        </w:tc>
      </w:tr>
    </w:tbl>
    <w:p>
      <w:pPr>
        <w:spacing w:before="0" w:after="0"/>
      </w:pPr>
    </w:p>
    <w:p>
      <w:r>
        <w:t xml:space="preserve">Rashodi za donacije, kazne, naknade šteta i kapitalne pomoći manji su u odnosu na prethodno izvještajno razdoblje za 29.319,23 eura zbog provedbe Javnog poziva za financiranje udruge građana u 2026.g..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86.813,07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23.525,21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27,1</w:t>
            </w:r>
          </w:p>
        </w:tc>
      </w:tr>
    </w:tbl>
    <w:p>
      <w:pPr>
        <w:spacing w:before="0" w:after="0"/>
      </w:pPr>
    </w:p>
    <w:p>
      <w:r>
        <w:t xml:space="preserve">Rashodi za nabavu proizvedene dugotrajne imovine manji su u odnosu na prošlo izvještajno razdoblje manji su za 63.287,86 eura, razlog tome je što se u prošloj godini provodila sanacija nerazvrstanih cesta i izgradnja javne rasvjete u Općini Punitovci.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zaduživanja (šifre 841+842+843+844+845+847)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52.535,99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Primici od financijske imovine i zaduživanja Općina Punitovci ima odobren minus po poslovnom računu u Zagrebačkoj banci, i ovo zaduženje u iznosu od 52.535,99 eura odnosi se na isto.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182.295,71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iznose 182.295,71 eura. Ispunjavanje dospjelih obveza otežano zbog nedostatka pomoći kroz projekte koje će Općina Puniotvci realizirati u narednom razdoblju. Obveze do 60 dana  iznose 60.668,81 eura, od toga 2.447,98 eura odnosi se na električnu energiju zbog kašnjenja u isporuci računa nije realizirano plaćanje, isti će biti plaćen u travnju 2026.g. Iznos od 52.535,99 eura odnosi se minus po poslovnom računu odobren u Zagrebačkoj banci, iznos 4.351,21 eura odnosi uređenje prilaznog puta Sportsko rekreacijskog centra u Jurjevcu, isti će biti podmiren u travnju 2026.g., Obveze od 61 do 180 dana  iznose 31.595,24 eura odnose se na nadogradnju javne rasvjete isti će biti podmiren u narednom razdoblju. Obveze više od 360 dana u iznosu od 29.055,87 eura odnose se na dobavljača koji nije ispunio ugovorenu obvezu i zbog toga je odgođeno plaćanje.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Općina Punitovci u izvještajnom razdoblju imala je evidentirane prihode i rashode, te izvanbilančne stavke za evidentirane ugovore iz Europskog socijalnog fonda plus.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9329d67bbb44fc" /></Relationships>
</file>